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C52" w:rsidRDefault="00F57C52">
      <w:pPr>
        <w:pStyle w:val="headin1c"/>
        <w:tabs>
          <w:tab w:val="left" w:pos="360"/>
          <w:tab w:val="left" w:pos="720"/>
          <w:tab w:val="left" w:pos="1080"/>
        </w:tabs>
        <w:rPr>
          <w:rFonts w:ascii="Arial Narrow" w:hAnsi="Arial Narrow"/>
          <w:i w:val="0"/>
          <w:iCs/>
          <w:smallCaps/>
          <w:sz w:val="28"/>
        </w:rPr>
      </w:pPr>
    </w:p>
    <w:p w:rsidR="00AF3204" w:rsidRPr="00F57C52" w:rsidRDefault="00AF3204">
      <w:pPr>
        <w:pStyle w:val="headin1c"/>
        <w:tabs>
          <w:tab w:val="left" w:pos="360"/>
          <w:tab w:val="left" w:pos="720"/>
          <w:tab w:val="left" w:pos="1080"/>
        </w:tabs>
        <w:rPr>
          <w:rFonts w:ascii="Arial Narrow" w:hAnsi="Arial Narrow"/>
          <w:i w:val="0"/>
          <w:iCs/>
          <w:smallCaps/>
        </w:rPr>
      </w:pPr>
      <w:r w:rsidRPr="00F57C52">
        <w:rPr>
          <w:rFonts w:ascii="Arial Narrow" w:hAnsi="Arial Narrow"/>
          <w:i w:val="0"/>
          <w:iCs/>
          <w:smallCaps/>
          <w:sz w:val="28"/>
        </w:rPr>
        <w:t>Definitions</w:t>
      </w:r>
    </w:p>
    <w:tbl>
      <w:tblPr>
        <w:tblW w:w="4822"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2"/>
      </w:tblGrid>
      <w:tr w:rsidR="00AF3204" w:rsidRPr="002E0DEF">
        <w:trPr>
          <w:trHeight w:hRule="exact" w:val="227"/>
        </w:trPr>
        <w:tc>
          <w:tcPr>
            <w:tcW w:w="10980" w:type="dxa"/>
            <w:shd w:val="clear" w:color="auto" w:fill="C0C0C0"/>
            <w:vAlign w:val="center"/>
          </w:tcPr>
          <w:p w:rsidR="00AF3204" w:rsidRPr="002E0DEF" w:rsidRDefault="00AF3204" w:rsidP="004115FD">
            <w:pPr>
              <w:pStyle w:val="headin1c"/>
              <w:rPr>
                <w:rFonts w:ascii="Arial Narrow" w:hAnsi="Arial Narrow"/>
                <w:b w:val="0"/>
                <w:bCs/>
                <w:i w:val="0"/>
                <w:iCs/>
                <w:sz w:val="20"/>
              </w:rPr>
            </w:pPr>
            <w:r w:rsidRPr="002E0DEF">
              <w:rPr>
                <w:rFonts w:ascii="Arial Narrow" w:hAnsi="Arial Narrow"/>
                <w:b w:val="0"/>
                <w:bCs/>
                <w:i w:val="0"/>
                <w:iCs/>
                <w:sz w:val="20"/>
              </w:rPr>
              <w:t>Enquiry Type</w:t>
            </w:r>
          </w:p>
        </w:tc>
      </w:tr>
      <w:tr w:rsidR="00AF3204" w:rsidRPr="002E0DEF">
        <w:trPr>
          <w:trHeight w:hRule="exact" w:val="227"/>
        </w:trPr>
        <w:tc>
          <w:tcPr>
            <w:tcW w:w="10980" w:type="dxa"/>
            <w:shd w:val="clear" w:color="auto" w:fill="C0C0C0"/>
            <w:vAlign w:val="center"/>
          </w:tcPr>
          <w:p w:rsidR="00AF3204" w:rsidRPr="002E0DEF" w:rsidRDefault="00AF3204" w:rsidP="00A26916">
            <w:pPr>
              <w:pStyle w:val="headin1c"/>
              <w:numPr>
                <w:ilvl w:val="0"/>
                <w:numId w:val="23"/>
              </w:numPr>
              <w:ind w:left="421" w:hanging="425"/>
              <w:rPr>
                <w:rFonts w:ascii="Arial Narrow" w:hAnsi="Arial Narrow"/>
                <w:i w:val="0"/>
                <w:iCs/>
                <w:sz w:val="20"/>
              </w:rPr>
            </w:pPr>
            <w:r w:rsidRPr="002E0DEF">
              <w:rPr>
                <w:rFonts w:ascii="Arial Narrow" w:hAnsi="Arial Narrow"/>
                <w:i w:val="0"/>
                <w:iCs/>
                <w:sz w:val="20"/>
              </w:rPr>
              <w:t>Directional enquiries</w:t>
            </w:r>
          </w:p>
        </w:tc>
      </w:tr>
      <w:tr w:rsidR="0085107E">
        <w:trPr>
          <w:trHeight w:hRule="exact" w:val="510"/>
        </w:trPr>
        <w:tc>
          <w:tcPr>
            <w:tcW w:w="10980" w:type="dxa"/>
            <w:vAlign w:val="center"/>
          </w:tcPr>
          <w:p w:rsidR="0085107E" w:rsidRDefault="00B508C9" w:rsidP="00286B77">
            <w:pPr>
              <w:pStyle w:val="headin1c"/>
              <w:numPr>
                <w:ilvl w:val="1"/>
                <w:numId w:val="3"/>
              </w:numPr>
              <w:tabs>
                <w:tab w:val="clear" w:pos="360"/>
                <w:tab w:val="left" w:pos="432"/>
              </w:tabs>
              <w:ind w:left="432" w:hanging="432"/>
              <w:rPr>
                <w:rFonts w:ascii="Arial Narrow" w:hAnsi="Arial Narrow"/>
                <w:b w:val="0"/>
                <w:bCs/>
                <w:i w:val="0"/>
                <w:iCs/>
                <w:sz w:val="20"/>
              </w:rPr>
            </w:pPr>
            <w:r w:rsidRPr="00012037">
              <w:rPr>
                <w:rFonts w:ascii="Arial Narrow" w:hAnsi="Arial Narrow"/>
                <w:bCs/>
                <w:i w:val="0"/>
                <w:iCs/>
                <w:sz w:val="20"/>
              </w:rPr>
              <w:t>Location of institute buildings</w:t>
            </w:r>
            <w:r w:rsidRPr="002C7326">
              <w:rPr>
                <w:rFonts w:ascii="Arial Narrow" w:hAnsi="Arial Narrow"/>
                <w:bCs/>
                <w:i w:val="0"/>
                <w:iCs/>
                <w:sz w:val="20"/>
              </w:rPr>
              <w:t>, facilities and services</w:t>
            </w:r>
            <w:r w:rsidRPr="002C7326">
              <w:rPr>
                <w:rFonts w:ascii="Arial Narrow" w:hAnsi="Arial Narrow"/>
                <w:b w:val="0"/>
                <w:bCs/>
                <w:i w:val="0"/>
                <w:iCs/>
                <w:sz w:val="20"/>
              </w:rPr>
              <w:t xml:space="preserve"> </w:t>
            </w:r>
            <w:r w:rsidR="00286B77" w:rsidRPr="002C7326">
              <w:rPr>
                <w:rFonts w:ascii="Arial Narrow" w:hAnsi="Arial Narrow"/>
                <w:b w:val="0"/>
                <w:bCs/>
                <w:i w:val="0"/>
                <w:iCs/>
                <w:sz w:val="20"/>
              </w:rPr>
              <w:t xml:space="preserve">– </w:t>
            </w:r>
            <w:r w:rsidR="00A11123" w:rsidRPr="002C7326">
              <w:rPr>
                <w:rFonts w:ascii="Arial Narrow" w:hAnsi="Arial Narrow"/>
                <w:b w:val="0"/>
                <w:bCs/>
                <w:i w:val="0"/>
                <w:iCs/>
                <w:sz w:val="20"/>
              </w:rPr>
              <w:t>anything that is not located in the library, including</w:t>
            </w:r>
            <w:r w:rsidR="00286B77" w:rsidRPr="002C7326">
              <w:rPr>
                <w:rFonts w:ascii="Arial Narrow" w:hAnsi="Arial Narrow"/>
                <w:b w:val="0"/>
                <w:bCs/>
                <w:i w:val="0"/>
                <w:iCs/>
                <w:sz w:val="20"/>
              </w:rPr>
              <w:t xml:space="preserve"> schools, departments, functions</w:t>
            </w:r>
            <w:r w:rsidR="00284116" w:rsidRPr="002C7326">
              <w:rPr>
                <w:rFonts w:ascii="Arial Narrow" w:hAnsi="Arial Narrow"/>
                <w:b w:val="0"/>
                <w:bCs/>
                <w:i w:val="0"/>
                <w:iCs/>
                <w:sz w:val="20"/>
              </w:rPr>
              <w:t>,</w:t>
            </w:r>
            <w:r w:rsidR="00286B77" w:rsidRPr="002C7326">
              <w:rPr>
                <w:rFonts w:ascii="Arial Narrow" w:hAnsi="Arial Narrow"/>
                <w:b w:val="0"/>
                <w:bCs/>
                <w:i w:val="0"/>
                <w:iCs/>
                <w:sz w:val="20"/>
              </w:rPr>
              <w:t xml:space="preserve"> staff</w:t>
            </w:r>
            <w:r w:rsidRPr="002C7326">
              <w:rPr>
                <w:rFonts w:ascii="Arial Narrow" w:hAnsi="Arial Narrow"/>
                <w:b w:val="0"/>
                <w:bCs/>
                <w:i w:val="0"/>
                <w:iCs/>
                <w:sz w:val="20"/>
              </w:rPr>
              <w:t xml:space="preserve">, </w:t>
            </w:r>
            <w:r w:rsidR="00286B77" w:rsidRPr="002C7326">
              <w:rPr>
                <w:rFonts w:ascii="Arial Narrow" w:hAnsi="Arial Narrow"/>
                <w:b w:val="0"/>
                <w:bCs/>
                <w:i w:val="0"/>
                <w:iCs/>
                <w:sz w:val="20"/>
              </w:rPr>
              <w:t>public telephones, toilets, cafeteria, other campuses, etc.</w:t>
            </w:r>
            <w:r w:rsidR="00286B77">
              <w:rPr>
                <w:rFonts w:ascii="Arial Narrow" w:hAnsi="Arial Narrow"/>
                <w:b w:val="0"/>
                <w:bCs/>
                <w:i w:val="0"/>
                <w:iCs/>
                <w:sz w:val="20"/>
              </w:rPr>
              <w:t xml:space="preserve">  </w:t>
            </w:r>
          </w:p>
        </w:tc>
      </w:tr>
      <w:tr w:rsidR="00EF12C5" w:rsidTr="002C7326">
        <w:trPr>
          <w:trHeight w:hRule="exact" w:val="744"/>
        </w:trPr>
        <w:tc>
          <w:tcPr>
            <w:tcW w:w="10980" w:type="dxa"/>
            <w:vAlign w:val="center"/>
          </w:tcPr>
          <w:p w:rsidR="00EF12C5" w:rsidRDefault="00EF12C5" w:rsidP="00EF12C5">
            <w:pPr>
              <w:pStyle w:val="headin1c"/>
              <w:numPr>
                <w:ilvl w:val="1"/>
                <w:numId w:val="3"/>
              </w:numPr>
              <w:tabs>
                <w:tab w:val="clear" w:pos="360"/>
                <w:tab w:val="left" w:pos="432"/>
              </w:tabs>
              <w:ind w:left="432" w:hanging="432"/>
              <w:rPr>
                <w:rFonts w:ascii="Arial Narrow" w:hAnsi="Arial Narrow"/>
                <w:b w:val="0"/>
                <w:bCs/>
                <w:i w:val="0"/>
                <w:iCs/>
                <w:sz w:val="20"/>
              </w:rPr>
            </w:pPr>
            <w:r w:rsidRPr="00012037">
              <w:rPr>
                <w:rFonts w:ascii="Arial Narrow" w:hAnsi="Arial Narrow"/>
                <w:bCs/>
                <w:i w:val="0"/>
                <w:iCs/>
                <w:sz w:val="20"/>
              </w:rPr>
              <w:t xml:space="preserve">Location of library facilities, services and </w:t>
            </w:r>
            <w:r w:rsidRPr="002C7326">
              <w:rPr>
                <w:rFonts w:ascii="Arial Narrow" w:hAnsi="Arial Narrow"/>
                <w:bCs/>
                <w:i w:val="0"/>
                <w:iCs/>
                <w:sz w:val="20"/>
              </w:rPr>
              <w:t>resources</w:t>
            </w:r>
            <w:r w:rsidRPr="002C7326">
              <w:rPr>
                <w:rFonts w:ascii="Arial Narrow" w:hAnsi="Arial Narrow"/>
                <w:b w:val="0"/>
                <w:bCs/>
                <w:i w:val="0"/>
                <w:iCs/>
                <w:sz w:val="20"/>
              </w:rPr>
              <w:t xml:space="preserve"> – </w:t>
            </w:r>
            <w:r w:rsidR="00A11123" w:rsidRPr="002C7326">
              <w:rPr>
                <w:rFonts w:ascii="Arial Narrow" w:hAnsi="Arial Narrow"/>
                <w:b w:val="0"/>
                <w:bCs/>
                <w:i w:val="0"/>
                <w:iCs/>
                <w:sz w:val="20"/>
              </w:rPr>
              <w:t>anything related to the library, including</w:t>
            </w:r>
            <w:r w:rsidRPr="002C7326">
              <w:rPr>
                <w:rFonts w:ascii="Arial Narrow" w:hAnsi="Arial Narrow"/>
                <w:b w:val="0"/>
                <w:bCs/>
                <w:i w:val="0"/>
                <w:iCs/>
                <w:sz w:val="20"/>
              </w:rPr>
              <w:t xml:space="preserve"> toilets, computers</w:t>
            </w:r>
            <w:r>
              <w:rPr>
                <w:rFonts w:ascii="Arial Narrow" w:hAnsi="Arial Narrow"/>
                <w:b w:val="0"/>
                <w:bCs/>
                <w:i w:val="0"/>
                <w:iCs/>
                <w:sz w:val="20"/>
              </w:rPr>
              <w:t xml:space="preserve">, photocopiers, service points, resource </w:t>
            </w:r>
            <w:r w:rsidRPr="00012037">
              <w:rPr>
                <w:rFonts w:ascii="Arial Narrow" w:hAnsi="Arial Narrow"/>
                <w:b w:val="0"/>
                <w:bCs/>
                <w:i w:val="0"/>
                <w:iCs/>
                <w:sz w:val="20"/>
              </w:rPr>
              <w:t>collections</w:t>
            </w:r>
            <w:r w:rsidR="00305D0E" w:rsidRPr="00012037">
              <w:rPr>
                <w:rFonts w:ascii="Arial Narrow" w:hAnsi="Arial Narrow"/>
                <w:b w:val="0"/>
                <w:bCs/>
                <w:i w:val="0"/>
                <w:iCs/>
                <w:sz w:val="20"/>
              </w:rPr>
              <w:t xml:space="preserve"> (incl. off-campus collections)</w:t>
            </w:r>
            <w:r w:rsidRPr="00012037">
              <w:rPr>
                <w:rFonts w:ascii="Arial Narrow" w:hAnsi="Arial Narrow"/>
                <w:b w:val="0"/>
                <w:bCs/>
                <w:i w:val="0"/>
                <w:iCs/>
                <w:sz w:val="20"/>
              </w:rPr>
              <w:t>,</w:t>
            </w:r>
            <w:r>
              <w:rPr>
                <w:rFonts w:ascii="Arial Narrow" w:hAnsi="Arial Narrow"/>
                <w:b w:val="0"/>
                <w:bCs/>
                <w:i w:val="0"/>
                <w:iCs/>
                <w:sz w:val="20"/>
              </w:rPr>
              <w:t xml:space="preserve"> </w:t>
            </w:r>
            <w:r w:rsidR="00FA233E">
              <w:rPr>
                <w:rFonts w:ascii="Arial Narrow" w:hAnsi="Arial Narrow"/>
                <w:b w:val="0"/>
                <w:bCs/>
                <w:i w:val="0"/>
                <w:iCs/>
                <w:sz w:val="20"/>
              </w:rPr>
              <w:t xml:space="preserve">wireless hotspots, </w:t>
            </w:r>
            <w:r>
              <w:rPr>
                <w:rFonts w:ascii="Arial Narrow" w:hAnsi="Arial Narrow"/>
                <w:b w:val="0"/>
                <w:bCs/>
                <w:i w:val="0"/>
                <w:iCs/>
                <w:sz w:val="20"/>
              </w:rPr>
              <w:t>subject areas, specific items by prefix/call no., missing items, consumables (e.g. stapler)</w:t>
            </w:r>
          </w:p>
        </w:tc>
      </w:tr>
      <w:tr w:rsidR="00EF12C5">
        <w:trPr>
          <w:trHeight w:hRule="exact" w:val="510"/>
        </w:trPr>
        <w:tc>
          <w:tcPr>
            <w:tcW w:w="10980" w:type="dxa"/>
            <w:vAlign w:val="center"/>
          </w:tcPr>
          <w:p w:rsidR="00EF12C5" w:rsidRDefault="00EF12C5" w:rsidP="00AF3204">
            <w:pPr>
              <w:pStyle w:val="headin1c"/>
              <w:numPr>
                <w:ilvl w:val="1"/>
                <w:numId w:val="3"/>
              </w:numPr>
              <w:tabs>
                <w:tab w:val="clear" w:pos="360"/>
                <w:tab w:val="left" w:pos="432"/>
              </w:tabs>
              <w:ind w:left="432" w:hanging="432"/>
              <w:rPr>
                <w:rFonts w:ascii="Arial Narrow" w:hAnsi="Arial Narrow"/>
                <w:b w:val="0"/>
                <w:bCs/>
                <w:i w:val="0"/>
                <w:iCs/>
                <w:sz w:val="20"/>
              </w:rPr>
            </w:pPr>
            <w:r w:rsidRPr="00012037">
              <w:rPr>
                <w:rFonts w:ascii="Arial Narrow" w:hAnsi="Arial Narrow"/>
                <w:bCs/>
                <w:i w:val="0"/>
                <w:iCs/>
                <w:sz w:val="20"/>
              </w:rPr>
              <w:t>Opening hours</w:t>
            </w:r>
            <w:r>
              <w:rPr>
                <w:rFonts w:ascii="Arial Narrow" w:hAnsi="Arial Narrow"/>
                <w:b w:val="0"/>
                <w:bCs/>
                <w:i w:val="0"/>
                <w:iCs/>
                <w:sz w:val="20"/>
              </w:rPr>
              <w:t xml:space="preserve"> – includes library opening hours at any campus</w:t>
            </w:r>
          </w:p>
        </w:tc>
      </w:tr>
      <w:tr w:rsidR="00EF12C5">
        <w:trPr>
          <w:trHeight w:hRule="exact" w:val="510"/>
        </w:trPr>
        <w:tc>
          <w:tcPr>
            <w:tcW w:w="10980" w:type="dxa"/>
            <w:vAlign w:val="center"/>
          </w:tcPr>
          <w:p w:rsidR="00EF12C5" w:rsidRDefault="00EF12C5" w:rsidP="00AF3204">
            <w:pPr>
              <w:pStyle w:val="headin1c"/>
              <w:numPr>
                <w:ilvl w:val="1"/>
                <w:numId w:val="3"/>
              </w:numPr>
              <w:tabs>
                <w:tab w:val="clear" w:pos="360"/>
                <w:tab w:val="left" w:pos="432"/>
              </w:tabs>
              <w:ind w:left="432" w:hanging="432"/>
              <w:rPr>
                <w:rFonts w:ascii="Arial Narrow" w:hAnsi="Arial Narrow"/>
                <w:b w:val="0"/>
                <w:bCs/>
                <w:i w:val="0"/>
                <w:iCs/>
                <w:sz w:val="20"/>
              </w:rPr>
            </w:pPr>
            <w:r w:rsidRPr="00306001">
              <w:rPr>
                <w:rFonts w:ascii="Arial Narrow" w:hAnsi="Arial Narrow"/>
                <w:bCs/>
                <w:i w:val="0"/>
                <w:iCs/>
                <w:sz w:val="20"/>
              </w:rPr>
              <w:t>Referral to a non-library service</w:t>
            </w:r>
            <w:r w:rsidRPr="00306001">
              <w:rPr>
                <w:rFonts w:ascii="Arial Narrow" w:hAnsi="Arial Narrow"/>
                <w:b w:val="0"/>
                <w:i w:val="0"/>
                <w:iCs/>
                <w:sz w:val="20"/>
              </w:rPr>
              <w:t xml:space="preserve"> – includes student administration, </w:t>
            </w:r>
            <w:r w:rsidR="00B37B06" w:rsidRPr="00306001">
              <w:rPr>
                <w:rFonts w:ascii="Arial Narrow" w:hAnsi="Arial Narrow"/>
                <w:b w:val="0"/>
                <w:i w:val="0"/>
                <w:iCs/>
                <w:sz w:val="20"/>
              </w:rPr>
              <w:t xml:space="preserve">HR, </w:t>
            </w:r>
            <w:r w:rsidRPr="00306001">
              <w:rPr>
                <w:rFonts w:ascii="Arial Narrow" w:hAnsi="Arial Narrow"/>
                <w:b w:val="0"/>
                <w:i w:val="0"/>
                <w:iCs/>
                <w:sz w:val="20"/>
              </w:rPr>
              <w:t>IT helpdesk, student association</w:t>
            </w:r>
          </w:p>
        </w:tc>
      </w:tr>
      <w:tr w:rsidR="0085107E" w:rsidRPr="002E0DEF">
        <w:trPr>
          <w:trHeight w:val="20"/>
        </w:trPr>
        <w:tc>
          <w:tcPr>
            <w:tcW w:w="10980" w:type="dxa"/>
            <w:shd w:val="clear" w:color="auto" w:fill="C0C0C0"/>
            <w:vAlign w:val="center"/>
          </w:tcPr>
          <w:p w:rsidR="0085107E" w:rsidRPr="002E0DEF" w:rsidRDefault="0085107E" w:rsidP="00A26916">
            <w:pPr>
              <w:pStyle w:val="headin1c"/>
              <w:numPr>
                <w:ilvl w:val="0"/>
                <w:numId w:val="15"/>
              </w:numPr>
              <w:tabs>
                <w:tab w:val="clear" w:pos="360"/>
                <w:tab w:val="num" w:pos="421"/>
              </w:tabs>
              <w:ind w:left="421"/>
              <w:rPr>
                <w:rFonts w:ascii="Arial Narrow" w:hAnsi="Arial Narrow"/>
                <w:b w:val="0"/>
                <w:bCs/>
                <w:i w:val="0"/>
                <w:iCs/>
                <w:sz w:val="20"/>
              </w:rPr>
            </w:pPr>
            <w:r w:rsidRPr="002E0DEF">
              <w:rPr>
                <w:rFonts w:ascii="Arial Narrow" w:hAnsi="Arial Narrow"/>
                <w:i w:val="0"/>
                <w:iCs/>
                <w:sz w:val="20"/>
              </w:rPr>
              <w:t>Library service enquiries</w:t>
            </w:r>
          </w:p>
        </w:tc>
      </w:tr>
      <w:tr w:rsidR="00EF12C5">
        <w:trPr>
          <w:trHeight w:hRule="exact" w:val="510"/>
        </w:trPr>
        <w:tc>
          <w:tcPr>
            <w:tcW w:w="10980" w:type="dxa"/>
            <w:vAlign w:val="center"/>
          </w:tcPr>
          <w:p w:rsidR="00EF12C5" w:rsidRDefault="00EF12C5" w:rsidP="00305D0E">
            <w:pPr>
              <w:pStyle w:val="headin1c"/>
              <w:numPr>
                <w:ilvl w:val="1"/>
                <w:numId w:val="15"/>
              </w:numPr>
              <w:tabs>
                <w:tab w:val="clear" w:pos="792"/>
                <w:tab w:val="num" w:pos="432"/>
              </w:tabs>
              <w:ind w:left="432"/>
              <w:rPr>
                <w:rFonts w:ascii="Arial Narrow" w:hAnsi="Arial Narrow"/>
                <w:b w:val="0"/>
                <w:bCs/>
                <w:i w:val="0"/>
                <w:iCs/>
                <w:sz w:val="20"/>
              </w:rPr>
            </w:pPr>
            <w:r w:rsidRPr="00012037">
              <w:rPr>
                <w:rFonts w:ascii="Arial Narrow" w:hAnsi="Arial Narrow"/>
                <w:bCs/>
                <w:i w:val="0"/>
                <w:iCs/>
                <w:sz w:val="20"/>
              </w:rPr>
              <w:t>General service enquiries</w:t>
            </w:r>
            <w:r>
              <w:rPr>
                <w:rFonts w:ascii="Arial Narrow" w:hAnsi="Arial Narrow"/>
                <w:b w:val="0"/>
                <w:bCs/>
                <w:i w:val="0"/>
                <w:iCs/>
                <w:sz w:val="20"/>
              </w:rPr>
              <w:t xml:space="preserve"> –  information about use of library, borrowing, renewals, holds, reserve, reciprocal </w:t>
            </w:r>
            <w:r w:rsidRPr="00012037">
              <w:rPr>
                <w:rFonts w:ascii="Arial Narrow" w:hAnsi="Arial Narrow"/>
                <w:b w:val="0"/>
                <w:bCs/>
                <w:i w:val="0"/>
                <w:iCs/>
                <w:sz w:val="20"/>
              </w:rPr>
              <w:t>borrowing</w:t>
            </w:r>
            <w:r w:rsidR="00305D0E" w:rsidRPr="00012037">
              <w:rPr>
                <w:rFonts w:ascii="Arial Narrow" w:hAnsi="Arial Narrow"/>
                <w:b w:val="0"/>
                <w:bCs/>
                <w:i w:val="0"/>
                <w:iCs/>
                <w:sz w:val="20"/>
              </w:rPr>
              <w:t xml:space="preserve"> (e.g. </w:t>
            </w:r>
            <w:r w:rsidR="00012037">
              <w:rPr>
                <w:rFonts w:ascii="Arial Narrow" w:hAnsi="Arial Narrow"/>
                <w:b w:val="0"/>
                <w:bCs/>
                <w:i w:val="0"/>
                <w:iCs/>
                <w:sz w:val="20"/>
              </w:rPr>
              <w:t xml:space="preserve">TAFE NRBS, </w:t>
            </w:r>
            <w:r w:rsidR="00305D0E" w:rsidRPr="00012037">
              <w:rPr>
                <w:rFonts w:ascii="Arial Narrow" w:hAnsi="Arial Narrow"/>
                <w:b w:val="0"/>
                <w:bCs/>
                <w:i w:val="0"/>
                <w:iCs/>
                <w:sz w:val="20"/>
              </w:rPr>
              <w:t>CAVAL</w:t>
            </w:r>
            <w:r w:rsidR="00012037">
              <w:rPr>
                <w:rFonts w:ascii="Arial Narrow" w:hAnsi="Arial Narrow"/>
                <w:b w:val="0"/>
                <w:bCs/>
                <w:i w:val="0"/>
                <w:iCs/>
                <w:sz w:val="20"/>
              </w:rPr>
              <w:t>, ULA</w:t>
            </w:r>
            <w:r w:rsidR="00305D0E" w:rsidRPr="00012037">
              <w:rPr>
                <w:rFonts w:ascii="Arial Narrow" w:hAnsi="Arial Narrow"/>
                <w:b w:val="0"/>
                <w:bCs/>
                <w:i w:val="0"/>
                <w:iCs/>
                <w:sz w:val="20"/>
              </w:rPr>
              <w:t>)</w:t>
            </w:r>
            <w:r w:rsidRPr="00012037">
              <w:rPr>
                <w:rFonts w:ascii="Arial Narrow" w:hAnsi="Arial Narrow"/>
                <w:b w:val="0"/>
                <w:bCs/>
                <w:i w:val="0"/>
                <w:iCs/>
                <w:sz w:val="20"/>
              </w:rPr>
              <w:t>,</w:t>
            </w:r>
            <w:r>
              <w:rPr>
                <w:rFonts w:ascii="Arial Narrow" w:hAnsi="Arial Narrow"/>
                <w:b w:val="0"/>
                <w:bCs/>
                <w:i w:val="0"/>
                <w:iCs/>
                <w:sz w:val="20"/>
              </w:rPr>
              <w:t xml:space="preserve"> inter-library loans, penalties for overdue/damaged/lost items.  </w:t>
            </w:r>
            <w:r w:rsidR="00012037" w:rsidRPr="00012037">
              <w:rPr>
                <w:rFonts w:ascii="Arial Narrow" w:hAnsi="Arial Narrow"/>
                <w:b w:val="0"/>
                <w:bCs/>
                <w:iCs/>
                <w:sz w:val="20"/>
              </w:rPr>
              <w:t xml:space="preserve">Note: </w:t>
            </w:r>
            <w:r w:rsidRPr="00012037">
              <w:rPr>
                <w:rFonts w:ascii="Arial Narrow" w:hAnsi="Arial Narrow"/>
                <w:b w:val="0"/>
                <w:bCs/>
                <w:iCs/>
                <w:sz w:val="20"/>
              </w:rPr>
              <w:t>Do not count transactions</w:t>
            </w:r>
            <w:r>
              <w:rPr>
                <w:rFonts w:ascii="Arial Narrow" w:hAnsi="Arial Narrow"/>
                <w:b w:val="0"/>
                <w:bCs/>
                <w:i w:val="0"/>
                <w:iCs/>
                <w:sz w:val="20"/>
              </w:rPr>
              <w:t>.</w:t>
            </w:r>
          </w:p>
        </w:tc>
      </w:tr>
      <w:tr w:rsidR="00EF12C5">
        <w:trPr>
          <w:trHeight w:hRule="exact" w:val="510"/>
        </w:trPr>
        <w:tc>
          <w:tcPr>
            <w:tcW w:w="10980" w:type="dxa"/>
            <w:vAlign w:val="center"/>
          </w:tcPr>
          <w:p w:rsidR="00EF12C5" w:rsidRDefault="00EF12C5" w:rsidP="00305D0E">
            <w:pPr>
              <w:pStyle w:val="headin1c"/>
              <w:numPr>
                <w:ilvl w:val="1"/>
                <w:numId w:val="15"/>
              </w:numPr>
              <w:tabs>
                <w:tab w:val="clear" w:pos="792"/>
                <w:tab w:val="num" w:pos="432"/>
              </w:tabs>
              <w:ind w:left="432"/>
              <w:rPr>
                <w:rFonts w:ascii="Arial Narrow" w:hAnsi="Arial Narrow"/>
                <w:b w:val="0"/>
                <w:bCs/>
                <w:i w:val="0"/>
                <w:iCs/>
                <w:sz w:val="20"/>
              </w:rPr>
            </w:pPr>
            <w:r w:rsidRPr="00012037">
              <w:rPr>
                <w:rFonts w:ascii="Arial Narrow" w:hAnsi="Arial Narrow"/>
                <w:bCs/>
                <w:i w:val="0"/>
                <w:iCs/>
                <w:sz w:val="20"/>
              </w:rPr>
              <w:t xml:space="preserve">Bookings </w:t>
            </w:r>
            <w:r w:rsidR="00F52339" w:rsidRPr="00012037">
              <w:rPr>
                <w:rFonts w:ascii="Arial Narrow" w:hAnsi="Arial Narrow"/>
                <w:bCs/>
                <w:i w:val="0"/>
                <w:iCs/>
                <w:sz w:val="20"/>
              </w:rPr>
              <w:t>(resources, facilities &amp; services)</w:t>
            </w:r>
            <w:r w:rsidR="00F52339">
              <w:rPr>
                <w:rFonts w:ascii="Arial Narrow" w:hAnsi="Arial Narrow"/>
                <w:b w:val="0"/>
                <w:bCs/>
                <w:i w:val="0"/>
                <w:iCs/>
                <w:sz w:val="20"/>
              </w:rPr>
              <w:t xml:space="preserve"> – includes </w:t>
            </w:r>
            <w:r>
              <w:rPr>
                <w:rFonts w:ascii="Arial Narrow" w:hAnsi="Arial Narrow"/>
                <w:b w:val="0"/>
                <w:bCs/>
                <w:i w:val="0"/>
                <w:iCs/>
                <w:sz w:val="20"/>
              </w:rPr>
              <w:t xml:space="preserve">rooms, equipment, resources, training </w:t>
            </w:r>
            <w:r w:rsidR="00F52339">
              <w:rPr>
                <w:rFonts w:ascii="Arial Narrow" w:hAnsi="Arial Narrow"/>
                <w:b w:val="0"/>
                <w:bCs/>
                <w:i w:val="0"/>
                <w:iCs/>
                <w:sz w:val="20"/>
              </w:rPr>
              <w:t xml:space="preserve">sessions </w:t>
            </w:r>
            <w:r>
              <w:rPr>
                <w:rFonts w:ascii="Arial Narrow" w:hAnsi="Arial Narrow"/>
                <w:b w:val="0"/>
                <w:bCs/>
                <w:i w:val="0"/>
                <w:iCs/>
                <w:sz w:val="20"/>
              </w:rPr>
              <w:t>and tours.  Include bookings staff make for users. Count actual bookings made</w:t>
            </w:r>
          </w:p>
        </w:tc>
      </w:tr>
      <w:tr w:rsidR="00EF12C5">
        <w:trPr>
          <w:trHeight w:hRule="exact" w:val="510"/>
        </w:trPr>
        <w:tc>
          <w:tcPr>
            <w:tcW w:w="10980" w:type="dxa"/>
            <w:vAlign w:val="center"/>
          </w:tcPr>
          <w:p w:rsidR="00012037" w:rsidRDefault="00EF12C5" w:rsidP="00305D0E">
            <w:pPr>
              <w:pStyle w:val="headin1c"/>
              <w:numPr>
                <w:ilvl w:val="1"/>
                <w:numId w:val="15"/>
              </w:numPr>
              <w:tabs>
                <w:tab w:val="clear" w:pos="792"/>
                <w:tab w:val="num" w:pos="432"/>
              </w:tabs>
              <w:ind w:left="432"/>
              <w:rPr>
                <w:rFonts w:ascii="Arial Narrow" w:hAnsi="Arial Narrow"/>
                <w:b w:val="0"/>
                <w:bCs/>
                <w:i w:val="0"/>
                <w:iCs/>
                <w:sz w:val="20"/>
              </w:rPr>
            </w:pPr>
            <w:r w:rsidRPr="00012037">
              <w:rPr>
                <w:rFonts w:ascii="Arial Narrow" w:hAnsi="Arial Narrow"/>
                <w:bCs/>
                <w:i w:val="0"/>
                <w:iCs/>
                <w:sz w:val="20"/>
              </w:rPr>
              <w:t>Using self-service functions</w:t>
            </w:r>
            <w:r>
              <w:rPr>
                <w:rFonts w:ascii="Arial Narrow" w:hAnsi="Arial Narrow"/>
                <w:b w:val="0"/>
                <w:bCs/>
                <w:i w:val="0"/>
                <w:iCs/>
                <w:sz w:val="20"/>
              </w:rPr>
              <w:t xml:space="preserve"> – includes requesting holds and renewals online and using self-checkout machine.  </w:t>
            </w:r>
          </w:p>
          <w:p w:rsidR="00EF12C5" w:rsidRDefault="00EF12C5" w:rsidP="00012037">
            <w:pPr>
              <w:pStyle w:val="headin1c"/>
              <w:ind w:left="432"/>
              <w:rPr>
                <w:rFonts w:ascii="Arial Narrow" w:hAnsi="Arial Narrow"/>
                <w:b w:val="0"/>
                <w:bCs/>
                <w:i w:val="0"/>
                <w:iCs/>
                <w:sz w:val="20"/>
              </w:rPr>
            </w:pPr>
            <w:r w:rsidRPr="00012037">
              <w:rPr>
                <w:rFonts w:ascii="Arial Narrow" w:hAnsi="Arial Narrow"/>
                <w:b w:val="0"/>
                <w:bCs/>
                <w:iCs/>
                <w:sz w:val="20"/>
              </w:rPr>
              <w:t>Note: troubleshooting self-checkout machine goes in 4.8</w:t>
            </w:r>
          </w:p>
        </w:tc>
      </w:tr>
      <w:tr w:rsidR="0085107E" w:rsidRPr="002E0DEF">
        <w:trPr>
          <w:trHeight w:val="20"/>
        </w:trPr>
        <w:tc>
          <w:tcPr>
            <w:tcW w:w="10980" w:type="dxa"/>
            <w:shd w:val="clear" w:color="auto" w:fill="C0C0C0"/>
            <w:vAlign w:val="center"/>
          </w:tcPr>
          <w:p w:rsidR="0085107E" w:rsidRPr="002E0DEF" w:rsidRDefault="0085107E" w:rsidP="00A26916">
            <w:pPr>
              <w:pStyle w:val="headin1c"/>
              <w:numPr>
                <w:ilvl w:val="0"/>
                <w:numId w:val="9"/>
              </w:numPr>
              <w:tabs>
                <w:tab w:val="clear" w:pos="720"/>
                <w:tab w:val="num" w:pos="421"/>
              </w:tabs>
              <w:ind w:left="421" w:hanging="425"/>
              <w:rPr>
                <w:rFonts w:ascii="Arial Narrow" w:hAnsi="Arial Narrow"/>
                <w:i w:val="0"/>
                <w:iCs/>
                <w:sz w:val="20"/>
              </w:rPr>
            </w:pPr>
            <w:r w:rsidRPr="002E0DEF">
              <w:rPr>
                <w:rFonts w:ascii="Arial Narrow" w:hAnsi="Arial Narrow"/>
                <w:i w:val="0"/>
                <w:iCs/>
                <w:sz w:val="20"/>
              </w:rPr>
              <w:t>Information/Reference enquiries</w:t>
            </w:r>
          </w:p>
        </w:tc>
      </w:tr>
      <w:tr w:rsidR="00F57C52" w:rsidTr="00F57C52">
        <w:trPr>
          <w:trHeight w:hRule="exact" w:val="1852"/>
        </w:trPr>
        <w:tc>
          <w:tcPr>
            <w:tcW w:w="10980" w:type="dxa"/>
            <w:vAlign w:val="center"/>
          </w:tcPr>
          <w:p w:rsidR="00F57C52" w:rsidRPr="00F57C52" w:rsidRDefault="00F57C52" w:rsidP="00F57C52">
            <w:pPr>
              <w:pStyle w:val="headin1c"/>
              <w:tabs>
                <w:tab w:val="left" w:pos="421"/>
              </w:tabs>
              <w:ind w:left="421"/>
              <w:rPr>
                <w:rFonts w:ascii="Arial Narrow" w:hAnsi="Arial Narrow"/>
                <w:b w:val="0"/>
                <w:bCs/>
                <w:i w:val="0"/>
                <w:iCs/>
                <w:sz w:val="20"/>
              </w:rPr>
            </w:pPr>
            <w:r w:rsidRPr="00F57C52">
              <w:rPr>
                <w:rFonts w:ascii="Arial Narrow" w:hAnsi="Arial Narrow"/>
                <w:b w:val="0"/>
                <w:bCs/>
                <w:i w:val="0"/>
                <w:iCs/>
                <w:sz w:val="20"/>
              </w:rPr>
              <w:t>An Information / Reference enquiry involves the knowledge, use, recommendations, interpretation, or instruction in the use of one or more information sources by a member of Library staff. Information sources include (a) printed and non printed material (b) electronic databases (c) the library's own catalogues and other holdings records (d) other libraries and institutions through communication or referral and (e) persons both inside and outside the Library. When a staff member uses information gained from previous use of information services to answer a question, count as another reference transaction even if the source is not consulted again. If a contact includes both reference and directional services count as a reference transaction. Duration is not an element in determining whether an enquiry is a reference enquiry. Include e-queries and face-to-face enquiries</w:t>
            </w:r>
          </w:p>
        </w:tc>
      </w:tr>
      <w:tr w:rsidR="0085107E">
        <w:trPr>
          <w:trHeight w:hRule="exact" w:val="510"/>
        </w:trPr>
        <w:tc>
          <w:tcPr>
            <w:tcW w:w="10980" w:type="dxa"/>
            <w:vAlign w:val="center"/>
          </w:tcPr>
          <w:p w:rsidR="0085107E" w:rsidRDefault="0085107E" w:rsidP="00573CC4">
            <w:pPr>
              <w:pStyle w:val="headin1c"/>
              <w:numPr>
                <w:ilvl w:val="0"/>
                <w:numId w:val="20"/>
              </w:numPr>
              <w:tabs>
                <w:tab w:val="left" w:pos="421"/>
              </w:tabs>
              <w:ind w:left="421" w:hanging="425"/>
              <w:rPr>
                <w:rFonts w:ascii="Arial Narrow" w:hAnsi="Arial Narrow"/>
                <w:b w:val="0"/>
                <w:bCs/>
                <w:i w:val="0"/>
                <w:iCs/>
                <w:sz w:val="20"/>
              </w:rPr>
            </w:pPr>
            <w:r w:rsidRPr="00012037">
              <w:rPr>
                <w:rFonts w:ascii="Arial Narrow" w:hAnsi="Arial Narrow"/>
                <w:bCs/>
                <w:i w:val="0"/>
                <w:iCs/>
                <w:sz w:val="20"/>
              </w:rPr>
              <w:t>Basic catalogue/database enquiries</w:t>
            </w:r>
            <w:r>
              <w:rPr>
                <w:rFonts w:ascii="Arial Narrow" w:hAnsi="Arial Narrow"/>
                <w:b w:val="0"/>
                <w:bCs/>
                <w:i w:val="0"/>
                <w:iCs/>
                <w:sz w:val="20"/>
              </w:rPr>
              <w:t xml:space="preserve"> – includes accessing and searching by known author, title, topic, call no., unit code or instructor name (online reserve).  </w:t>
            </w:r>
          </w:p>
        </w:tc>
      </w:tr>
      <w:tr w:rsidR="0085107E">
        <w:trPr>
          <w:trHeight w:hRule="exact" w:val="510"/>
        </w:trPr>
        <w:tc>
          <w:tcPr>
            <w:tcW w:w="10980" w:type="dxa"/>
            <w:vAlign w:val="center"/>
          </w:tcPr>
          <w:p w:rsidR="00012037" w:rsidRDefault="0085107E" w:rsidP="00573CC4">
            <w:pPr>
              <w:pStyle w:val="headin1c"/>
              <w:numPr>
                <w:ilvl w:val="0"/>
                <w:numId w:val="20"/>
              </w:numPr>
              <w:tabs>
                <w:tab w:val="left" w:pos="421"/>
              </w:tabs>
              <w:ind w:left="421" w:hanging="425"/>
              <w:rPr>
                <w:rFonts w:ascii="Arial Narrow" w:hAnsi="Arial Narrow"/>
                <w:b w:val="0"/>
                <w:bCs/>
                <w:i w:val="0"/>
                <w:iCs/>
                <w:sz w:val="20"/>
              </w:rPr>
            </w:pPr>
            <w:r w:rsidRPr="00012037">
              <w:rPr>
                <w:rFonts w:ascii="Arial Narrow" w:hAnsi="Arial Narrow"/>
                <w:bCs/>
                <w:i w:val="0"/>
                <w:iCs/>
                <w:sz w:val="20"/>
              </w:rPr>
              <w:t>More complex catalogue / database enquiries</w:t>
            </w:r>
            <w:r>
              <w:rPr>
                <w:rFonts w:ascii="Arial Narrow" w:hAnsi="Arial Narrow"/>
                <w:b w:val="0"/>
                <w:bCs/>
                <w:i w:val="0"/>
                <w:iCs/>
                <w:sz w:val="20"/>
              </w:rPr>
              <w:t xml:space="preserve"> – includes advice database selection, search strategies, search terms.  </w:t>
            </w:r>
          </w:p>
          <w:p w:rsidR="0085107E" w:rsidRDefault="0085107E" w:rsidP="00947115">
            <w:pPr>
              <w:pStyle w:val="headin1c"/>
              <w:tabs>
                <w:tab w:val="left" w:pos="421"/>
              </w:tabs>
              <w:ind w:left="421"/>
              <w:rPr>
                <w:rFonts w:ascii="Arial Narrow" w:hAnsi="Arial Narrow"/>
                <w:b w:val="0"/>
                <w:bCs/>
                <w:i w:val="0"/>
                <w:iCs/>
                <w:sz w:val="20"/>
              </w:rPr>
            </w:pPr>
            <w:r w:rsidRPr="00012037">
              <w:rPr>
                <w:rFonts w:ascii="Arial Narrow" w:hAnsi="Arial Narrow"/>
                <w:b w:val="0"/>
                <w:bCs/>
                <w:iCs/>
                <w:sz w:val="20"/>
              </w:rPr>
              <w:t>Note: placing holds enquiries goes in section 2.3.  Note: printing/saving enquiries goes in section 4.6.</w:t>
            </w:r>
          </w:p>
        </w:tc>
      </w:tr>
      <w:tr w:rsidR="0085107E">
        <w:trPr>
          <w:trHeight w:hRule="exact" w:val="510"/>
        </w:trPr>
        <w:tc>
          <w:tcPr>
            <w:tcW w:w="10980" w:type="dxa"/>
            <w:vAlign w:val="center"/>
          </w:tcPr>
          <w:p w:rsidR="00947115" w:rsidRDefault="0085107E" w:rsidP="00573CC4">
            <w:pPr>
              <w:pStyle w:val="headin1c"/>
              <w:numPr>
                <w:ilvl w:val="0"/>
                <w:numId w:val="20"/>
              </w:numPr>
              <w:tabs>
                <w:tab w:val="left" w:pos="421"/>
                <w:tab w:val="right" w:pos="7380"/>
              </w:tabs>
              <w:ind w:left="421" w:hanging="425"/>
              <w:rPr>
                <w:rFonts w:ascii="Arial Narrow" w:hAnsi="Arial Narrow"/>
                <w:b w:val="0"/>
                <w:bCs/>
                <w:i w:val="0"/>
                <w:iCs/>
                <w:sz w:val="20"/>
              </w:rPr>
            </w:pPr>
            <w:r w:rsidRPr="00012037">
              <w:rPr>
                <w:rFonts w:ascii="Arial Narrow" w:hAnsi="Arial Narrow"/>
                <w:bCs/>
                <w:i w:val="0"/>
                <w:iCs/>
                <w:sz w:val="20"/>
              </w:rPr>
              <w:t>Internet</w:t>
            </w:r>
            <w:r>
              <w:rPr>
                <w:rFonts w:ascii="Arial Narrow" w:hAnsi="Arial Narrow"/>
                <w:b w:val="0"/>
                <w:bCs/>
                <w:i w:val="0"/>
                <w:iCs/>
                <w:sz w:val="20"/>
              </w:rPr>
              <w:t xml:space="preserve"> – navigating, searching (including search strategies), selecting and evaluating information from websites.  </w:t>
            </w:r>
          </w:p>
          <w:p w:rsidR="0085107E" w:rsidRDefault="0085107E" w:rsidP="00947115">
            <w:pPr>
              <w:pStyle w:val="headin1c"/>
              <w:tabs>
                <w:tab w:val="left" w:pos="421"/>
                <w:tab w:val="right" w:pos="7380"/>
              </w:tabs>
              <w:ind w:left="421"/>
              <w:rPr>
                <w:rFonts w:ascii="Arial Narrow" w:hAnsi="Arial Narrow"/>
                <w:b w:val="0"/>
                <w:bCs/>
                <w:i w:val="0"/>
                <w:iCs/>
                <w:sz w:val="20"/>
              </w:rPr>
            </w:pPr>
            <w:r w:rsidRPr="00012037">
              <w:rPr>
                <w:rFonts w:ascii="Arial Narrow" w:hAnsi="Arial Narrow"/>
                <w:b w:val="0"/>
                <w:bCs/>
                <w:iCs/>
                <w:sz w:val="20"/>
              </w:rPr>
              <w:t>Note: printing/ saving enquiries goes in section 4.6.</w:t>
            </w:r>
          </w:p>
        </w:tc>
      </w:tr>
      <w:tr w:rsidR="0085107E">
        <w:trPr>
          <w:trHeight w:hRule="exact" w:val="510"/>
        </w:trPr>
        <w:tc>
          <w:tcPr>
            <w:tcW w:w="10980" w:type="dxa"/>
            <w:vAlign w:val="center"/>
          </w:tcPr>
          <w:p w:rsidR="0085107E" w:rsidRDefault="0085107E" w:rsidP="00573CC4">
            <w:pPr>
              <w:pStyle w:val="headin1c"/>
              <w:numPr>
                <w:ilvl w:val="0"/>
                <w:numId w:val="20"/>
              </w:numPr>
              <w:tabs>
                <w:tab w:val="left" w:pos="421"/>
              </w:tabs>
              <w:ind w:left="421" w:hanging="425"/>
              <w:rPr>
                <w:rFonts w:ascii="Arial Narrow" w:hAnsi="Arial Narrow"/>
                <w:i w:val="0"/>
                <w:iCs/>
                <w:sz w:val="20"/>
              </w:rPr>
            </w:pPr>
            <w:r w:rsidRPr="00012037">
              <w:rPr>
                <w:rFonts w:ascii="Arial Narrow" w:hAnsi="Arial Narrow"/>
                <w:bCs/>
                <w:i w:val="0"/>
                <w:iCs/>
                <w:sz w:val="20"/>
              </w:rPr>
              <w:t>Navigating institute’s website</w:t>
            </w:r>
            <w:r>
              <w:rPr>
                <w:rFonts w:ascii="Arial Narrow" w:hAnsi="Arial Narrow"/>
                <w:b w:val="0"/>
                <w:bCs/>
                <w:i w:val="0"/>
                <w:iCs/>
                <w:sz w:val="20"/>
              </w:rPr>
              <w:t xml:space="preserve"> – Includes library webpage, online courses, class and exam timetables, results.  Count here any enquiry about these things, whether it is to do with online information or not.</w:t>
            </w:r>
          </w:p>
        </w:tc>
      </w:tr>
      <w:tr w:rsidR="0085107E">
        <w:trPr>
          <w:trHeight w:hRule="exact" w:val="510"/>
        </w:trPr>
        <w:tc>
          <w:tcPr>
            <w:tcW w:w="10980" w:type="dxa"/>
            <w:vAlign w:val="center"/>
          </w:tcPr>
          <w:p w:rsidR="0085107E" w:rsidRDefault="0085107E" w:rsidP="00573CC4">
            <w:pPr>
              <w:pStyle w:val="headin1c"/>
              <w:numPr>
                <w:ilvl w:val="0"/>
                <w:numId w:val="20"/>
              </w:numPr>
              <w:tabs>
                <w:tab w:val="left" w:pos="421"/>
              </w:tabs>
              <w:ind w:left="421" w:hanging="425"/>
              <w:rPr>
                <w:rFonts w:ascii="Arial Narrow" w:hAnsi="Arial Narrow"/>
                <w:b w:val="0"/>
                <w:bCs/>
                <w:i w:val="0"/>
                <w:iCs/>
                <w:sz w:val="20"/>
              </w:rPr>
            </w:pPr>
            <w:r w:rsidRPr="00012037">
              <w:rPr>
                <w:rFonts w:ascii="Arial Narrow" w:hAnsi="Arial Narrow"/>
                <w:bCs/>
                <w:i w:val="0"/>
                <w:iCs/>
                <w:sz w:val="20"/>
              </w:rPr>
              <w:t>Use of the reference collection</w:t>
            </w:r>
            <w:r>
              <w:rPr>
                <w:rFonts w:ascii="Arial Narrow" w:hAnsi="Arial Narrow"/>
                <w:b w:val="0"/>
                <w:bCs/>
                <w:i w:val="0"/>
                <w:iCs/>
                <w:sz w:val="20"/>
              </w:rPr>
              <w:t xml:space="preserve"> </w:t>
            </w:r>
            <w:r w:rsidR="00012037">
              <w:rPr>
                <w:rFonts w:ascii="Arial Narrow" w:hAnsi="Arial Narrow"/>
                <w:b w:val="0"/>
                <w:bCs/>
                <w:i w:val="0"/>
                <w:iCs/>
                <w:sz w:val="20"/>
              </w:rPr>
              <w:t>– includes purpose of the collection and how to use resources to find factual information</w:t>
            </w:r>
            <w:r>
              <w:rPr>
                <w:rFonts w:ascii="Arial Narrow" w:hAnsi="Arial Narrow"/>
                <w:b w:val="0"/>
                <w:bCs/>
                <w:i w:val="0"/>
                <w:iCs/>
                <w:sz w:val="20"/>
              </w:rPr>
              <w:t>.</w:t>
            </w:r>
          </w:p>
        </w:tc>
      </w:tr>
      <w:tr w:rsidR="0085107E">
        <w:trPr>
          <w:trHeight w:hRule="exact" w:val="510"/>
        </w:trPr>
        <w:tc>
          <w:tcPr>
            <w:tcW w:w="10980" w:type="dxa"/>
            <w:vAlign w:val="center"/>
          </w:tcPr>
          <w:p w:rsidR="0085107E" w:rsidRDefault="0085107E" w:rsidP="00573CC4">
            <w:pPr>
              <w:pStyle w:val="headin1c"/>
              <w:numPr>
                <w:ilvl w:val="0"/>
                <w:numId w:val="20"/>
              </w:numPr>
              <w:tabs>
                <w:tab w:val="left" w:pos="421"/>
              </w:tabs>
              <w:ind w:left="421" w:hanging="425"/>
              <w:rPr>
                <w:rFonts w:ascii="Arial Narrow" w:hAnsi="Arial Narrow"/>
                <w:b w:val="0"/>
                <w:bCs/>
                <w:i w:val="0"/>
                <w:iCs/>
                <w:sz w:val="20"/>
              </w:rPr>
            </w:pPr>
            <w:r w:rsidRPr="00012037">
              <w:rPr>
                <w:rFonts w:ascii="Arial Narrow" w:hAnsi="Arial Narrow"/>
                <w:bCs/>
                <w:i w:val="0"/>
                <w:iCs/>
                <w:sz w:val="20"/>
              </w:rPr>
              <w:t xml:space="preserve">Use of </w:t>
            </w:r>
            <w:r w:rsidR="00284116" w:rsidRPr="00012037">
              <w:rPr>
                <w:rFonts w:ascii="Arial Narrow" w:hAnsi="Arial Narrow"/>
                <w:bCs/>
                <w:i w:val="0"/>
                <w:iCs/>
                <w:sz w:val="20"/>
              </w:rPr>
              <w:t xml:space="preserve">printed </w:t>
            </w:r>
            <w:r w:rsidRPr="00012037">
              <w:rPr>
                <w:rFonts w:ascii="Arial Narrow" w:hAnsi="Arial Narrow"/>
                <w:bCs/>
                <w:i w:val="0"/>
                <w:iCs/>
                <w:sz w:val="20"/>
              </w:rPr>
              <w:t>instructional handouts</w:t>
            </w:r>
            <w:r>
              <w:rPr>
                <w:rFonts w:ascii="Arial Narrow" w:hAnsi="Arial Narrow"/>
                <w:b w:val="0"/>
                <w:bCs/>
                <w:i w:val="0"/>
                <w:iCs/>
                <w:sz w:val="20"/>
              </w:rPr>
              <w:t xml:space="preserve"> – </w:t>
            </w:r>
            <w:r w:rsidR="00284116">
              <w:rPr>
                <w:rFonts w:ascii="Arial Narrow" w:hAnsi="Arial Narrow"/>
                <w:b w:val="0"/>
                <w:bCs/>
                <w:i w:val="0"/>
                <w:iCs/>
                <w:sz w:val="20"/>
              </w:rPr>
              <w:t>includes</w:t>
            </w:r>
            <w:r>
              <w:rPr>
                <w:rFonts w:ascii="Arial Narrow" w:hAnsi="Arial Narrow"/>
                <w:b w:val="0"/>
                <w:bCs/>
                <w:i w:val="0"/>
                <w:iCs/>
                <w:sz w:val="20"/>
              </w:rPr>
              <w:t xml:space="preserve"> database guides, handbooks, directories</w:t>
            </w:r>
            <w:r w:rsidR="00284116">
              <w:rPr>
                <w:rFonts w:ascii="Arial Narrow" w:hAnsi="Arial Narrow"/>
                <w:b w:val="0"/>
                <w:bCs/>
                <w:i w:val="0"/>
                <w:iCs/>
                <w:sz w:val="20"/>
              </w:rPr>
              <w:t>, etc</w:t>
            </w:r>
            <w:r>
              <w:rPr>
                <w:rFonts w:ascii="Arial Narrow" w:hAnsi="Arial Narrow"/>
                <w:b w:val="0"/>
                <w:bCs/>
                <w:i w:val="0"/>
                <w:iCs/>
                <w:sz w:val="20"/>
              </w:rPr>
              <w:t xml:space="preserve"> </w:t>
            </w:r>
          </w:p>
        </w:tc>
      </w:tr>
      <w:tr w:rsidR="0085107E">
        <w:trPr>
          <w:trHeight w:hRule="exact" w:val="510"/>
        </w:trPr>
        <w:tc>
          <w:tcPr>
            <w:tcW w:w="10980" w:type="dxa"/>
            <w:vAlign w:val="center"/>
          </w:tcPr>
          <w:p w:rsidR="0085107E" w:rsidRDefault="00284116" w:rsidP="00573CC4">
            <w:pPr>
              <w:pStyle w:val="headin1c"/>
              <w:numPr>
                <w:ilvl w:val="0"/>
                <w:numId w:val="20"/>
              </w:numPr>
              <w:tabs>
                <w:tab w:val="left" w:pos="421"/>
                <w:tab w:val="right" w:pos="7380"/>
              </w:tabs>
              <w:ind w:left="421" w:hanging="425"/>
              <w:rPr>
                <w:rFonts w:ascii="Arial Narrow" w:hAnsi="Arial Narrow"/>
                <w:b w:val="0"/>
                <w:bCs/>
                <w:i w:val="0"/>
                <w:iCs/>
                <w:sz w:val="20"/>
              </w:rPr>
            </w:pPr>
            <w:r w:rsidRPr="00012037">
              <w:rPr>
                <w:rFonts w:ascii="Arial Narrow" w:hAnsi="Arial Narrow"/>
                <w:bCs/>
                <w:i w:val="0"/>
                <w:iCs/>
                <w:sz w:val="20"/>
              </w:rPr>
              <w:t>R</w:t>
            </w:r>
            <w:r w:rsidR="0085107E" w:rsidRPr="00012037">
              <w:rPr>
                <w:rFonts w:ascii="Arial Narrow" w:hAnsi="Arial Narrow"/>
                <w:bCs/>
                <w:i w:val="0"/>
                <w:iCs/>
                <w:sz w:val="20"/>
              </w:rPr>
              <w:t>eferencing</w:t>
            </w:r>
            <w:r w:rsidRPr="00012037">
              <w:rPr>
                <w:rFonts w:ascii="Arial Narrow" w:hAnsi="Arial Narrow"/>
                <w:bCs/>
                <w:i w:val="0"/>
                <w:iCs/>
                <w:sz w:val="20"/>
              </w:rPr>
              <w:t xml:space="preserve"> &amp; citation</w:t>
            </w:r>
            <w:r>
              <w:rPr>
                <w:rFonts w:ascii="Arial Narrow" w:hAnsi="Arial Narrow"/>
                <w:b w:val="0"/>
                <w:bCs/>
                <w:i w:val="0"/>
                <w:iCs/>
                <w:sz w:val="20"/>
              </w:rPr>
              <w:t xml:space="preserve"> – </w:t>
            </w:r>
            <w:r w:rsidR="0085107E">
              <w:rPr>
                <w:rFonts w:ascii="Arial Narrow" w:hAnsi="Arial Narrow"/>
                <w:b w:val="0"/>
                <w:bCs/>
                <w:i w:val="0"/>
                <w:iCs/>
                <w:sz w:val="20"/>
              </w:rPr>
              <w:t>in</w:t>
            </w:r>
            <w:r>
              <w:rPr>
                <w:rFonts w:ascii="Arial Narrow" w:hAnsi="Arial Narrow"/>
                <w:b w:val="0"/>
                <w:bCs/>
                <w:i w:val="0"/>
                <w:iCs/>
                <w:sz w:val="20"/>
              </w:rPr>
              <w:t>cludes</w:t>
            </w:r>
            <w:r w:rsidR="0085107E">
              <w:rPr>
                <w:rFonts w:ascii="Arial Narrow" w:hAnsi="Arial Narrow"/>
                <w:b w:val="0"/>
                <w:bCs/>
                <w:i w:val="0"/>
                <w:iCs/>
                <w:sz w:val="20"/>
              </w:rPr>
              <w:t xml:space="preserve"> citation style guides and referencing software (e.g. </w:t>
            </w:r>
            <w:proofErr w:type="spellStart"/>
            <w:r w:rsidR="0085107E">
              <w:rPr>
                <w:rFonts w:ascii="Arial Narrow" w:hAnsi="Arial Narrow"/>
                <w:b w:val="0"/>
                <w:bCs/>
                <w:i w:val="0"/>
                <w:iCs/>
                <w:sz w:val="20"/>
              </w:rPr>
              <w:t>RefWorks</w:t>
            </w:r>
            <w:proofErr w:type="spellEnd"/>
            <w:r w:rsidR="0085107E">
              <w:rPr>
                <w:rFonts w:ascii="Arial Narrow" w:hAnsi="Arial Narrow"/>
                <w:b w:val="0"/>
                <w:bCs/>
                <w:i w:val="0"/>
                <w:iCs/>
                <w:sz w:val="20"/>
              </w:rPr>
              <w:t xml:space="preserve"> and EndNote).</w:t>
            </w:r>
          </w:p>
        </w:tc>
      </w:tr>
      <w:tr w:rsidR="0085107E">
        <w:trPr>
          <w:trHeight w:hRule="exact" w:val="510"/>
        </w:trPr>
        <w:tc>
          <w:tcPr>
            <w:tcW w:w="10980" w:type="dxa"/>
            <w:vAlign w:val="center"/>
          </w:tcPr>
          <w:p w:rsidR="0085107E" w:rsidRDefault="0085107E" w:rsidP="00573CC4">
            <w:pPr>
              <w:pStyle w:val="headin1c"/>
              <w:numPr>
                <w:ilvl w:val="0"/>
                <w:numId w:val="20"/>
              </w:numPr>
              <w:tabs>
                <w:tab w:val="left" w:pos="421"/>
                <w:tab w:val="right" w:pos="7380"/>
              </w:tabs>
              <w:ind w:left="421" w:hanging="425"/>
              <w:rPr>
                <w:rFonts w:ascii="Arial Narrow" w:hAnsi="Arial Narrow"/>
                <w:b w:val="0"/>
                <w:bCs/>
                <w:i w:val="0"/>
                <w:iCs/>
                <w:sz w:val="20"/>
              </w:rPr>
            </w:pPr>
            <w:r w:rsidRPr="00306001">
              <w:rPr>
                <w:rFonts w:ascii="Arial Narrow" w:hAnsi="Arial Narrow"/>
                <w:bCs/>
                <w:i w:val="0"/>
                <w:iCs/>
                <w:sz w:val="20"/>
              </w:rPr>
              <w:t xml:space="preserve">Referrals to liaison </w:t>
            </w:r>
            <w:r w:rsidR="00B37B06" w:rsidRPr="00306001">
              <w:rPr>
                <w:rFonts w:ascii="Arial Narrow" w:hAnsi="Arial Narrow"/>
                <w:bCs/>
                <w:i w:val="0"/>
                <w:iCs/>
                <w:sz w:val="20"/>
              </w:rPr>
              <w:t xml:space="preserve">or other specialist </w:t>
            </w:r>
            <w:r w:rsidRPr="00306001">
              <w:rPr>
                <w:rFonts w:ascii="Arial Narrow" w:hAnsi="Arial Narrow"/>
                <w:bCs/>
                <w:i w:val="0"/>
                <w:iCs/>
                <w:sz w:val="20"/>
              </w:rPr>
              <w:t>librarians</w:t>
            </w:r>
            <w:r w:rsidRPr="00306001">
              <w:rPr>
                <w:rFonts w:ascii="Arial Narrow" w:hAnsi="Arial Narrow"/>
                <w:b w:val="0"/>
                <w:bCs/>
                <w:i w:val="0"/>
                <w:iCs/>
                <w:sz w:val="20"/>
              </w:rPr>
              <w:t xml:space="preserve"> – use for enquiries that require more detailed response or consultation (e.g. </w:t>
            </w:r>
            <w:r w:rsidR="00B37B06" w:rsidRPr="00306001">
              <w:rPr>
                <w:rFonts w:ascii="Arial Narrow" w:hAnsi="Arial Narrow"/>
                <w:b w:val="0"/>
                <w:bCs/>
                <w:i w:val="0"/>
                <w:iCs/>
                <w:sz w:val="20"/>
              </w:rPr>
              <w:t>subject</w:t>
            </w:r>
            <w:r w:rsidRPr="00306001">
              <w:rPr>
                <w:rFonts w:ascii="Arial Narrow" w:hAnsi="Arial Narrow"/>
                <w:b w:val="0"/>
                <w:bCs/>
                <w:i w:val="0"/>
                <w:iCs/>
                <w:sz w:val="20"/>
              </w:rPr>
              <w:t xml:space="preserve"> specialist, acquisitions</w:t>
            </w:r>
            <w:r w:rsidR="00B37B06" w:rsidRPr="00306001">
              <w:rPr>
                <w:rFonts w:ascii="Arial Narrow" w:hAnsi="Arial Narrow"/>
                <w:b w:val="0"/>
                <w:bCs/>
                <w:i w:val="0"/>
                <w:iCs/>
                <w:sz w:val="20"/>
              </w:rPr>
              <w:t>, circulation, management</w:t>
            </w:r>
            <w:r w:rsidRPr="00306001">
              <w:rPr>
                <w:rFonts w:ascii="Arial Narrow" w:hAnsi="Arial Narrow"/>
                <w:b w:val="0"/>
                <w:bCs/>
                <w:i w:val="0"/>
                <w:iCs/>
                <w:sz w:val="20"/>
              </w:rPr>
              <w:t>).</w:t>
            </w:r>
          </w:p>
        </w:tc>
      </w:tr>
      <w:tr w:rsidR="0085107E" w:rsidRPr="002E0DEF">
        <w:trPr>
          <w:trHeight w:val="20"/>
        </w:trPr>
        <w:tc>
          <w:tcPr>
            <w:tcW w:w="10980" w:type="dxa"/>
            <w:tcBorders>
              <w:bottom w:val="single" w:sz="4" w:space="0" w:color="auto"/>
            </w:tcBorders>
            <w:shd w:val="clear" w:color="auto" w:fill="C0C0C0"/>
            <w:vAlign w:val="center"/>
          </w:tcPr>
          <w:p w:rsidR="0085107E" w:rsidRPr="002E0DEF" w:rsidRDefault="0085107E" w:rsidP="00A26916">
            <w:pPr>
              <w:pStyle w:val="headin1c"/>
              <w:numPr>
                <w:ilvl w:val="0"/>
                <w:numId w:val="8"/>
              </w:numPr>
              <w:tabs>
                <w:tab w:val="clear" w:pos="360"/>
                <w:tab w:val="num" w:pos="421"/>
              </w:tabs>
              <w:ind w:left="421" w:hanging="425"/>
              <w:rPr>
                <w:rFonts w:ascii="Arial Narrow" w:hAnsi="Arial Narrow"/>
                <w:i w:val="0"/>
                <w:iCs/>
                <w:sz w:val="20"/>
              </w:rPr>
            </w:pPr>
            <w:r w:rsidRPr="002E0DEF">
              <w:rPr>
                <w:rFonts w:ascii="Arial Narrow" w:hAnsi="Arial Narrow"/>
                <w:i w:val="0"/>
                <w:iCs/>
                <w:sz w:val="20"/>
              </w:rPr>
              <w:t>IT hardware, software and AV equipment</w:t>
            </w:r>
          </w:p>
        </w:tc>
      </w:tr>
      <w:tr w:rsidR="0085107E">
        <w:trPr>
          <w:trHeight w:val="20"/>
        </w:trPr>
        <w:tc>
          <w:tcPr>
            <w:tcW w:w="10980" w:type="dxa"/>
            <w:vAlign w:val="center"/>
          </w:tcPr>
          <w:p w:rsidR="0085107E" w:rsidRDefault="0085107E" w:rsidP="00A26916">
            <w:pPr>
              <w:pStyle w:val="headin1c"/>
              <w:numPr>
                <w:ilvl w:val="1"/>
                <w:numId w:val="8"/>
              </w:numPr>
              <w:tabs>
                <w:tab w:val="clear" w:pos="792"/>
                <w:tab w:val="left" w:pos="421"/>
                <w:tab w:val="right" w:pos="7380"/>
              </w:tabs>
              <w:ind w:left="421"/>
              <w:rPr>
                <w:rFonts w:ascii="Arial Narrow" w:hAnsi="Arial Narrow"/>
                <w:b w:val="0"/>
                <w:bCs/>
                <w:i w:val="0"/>
                <w:iCs/>
                <w:sz w:val="20"/>
              </w:rPr>
            </w:pPr>
            <w:r w:rsidRPr="00012037">
              <w:rPr>
                <w:rFonts w:ascii="Arial Narrow" w:hAnsi="Arial Narrow"/>
                <w:bCs/>
                <w:i w:val="0"/>
                <w:iCs/>
                <w:sz w:val="20"/>
              </w:rPr>
              <w:t>Hardware troubleshooting</w:t>
            </w:r>
            <w:r>
              <w:rPr>
                <w:rFonts w:ascii="Arial Narrow" w:hAnsi="Arial Narrow"/>
                <w:b w:val="0"/>
                <w:bCs/>
                <w:i w:val="0"/>
                <w:iCs/>
                <w:sz w:val="20"/>
              </w:rPr>
              <w:t xml:space="preserve"> – includes using storage devices, scanners, etc.</w:t>
            </w:r>
          </w:p>
        </w:tc>
      </w:tr>
      <w:tr w:rsidR="0085107E">
        <w:trPr>
          <w:trHeight w:val="20"/>
        </w:trPr>
        <w:tc>
          <w:tcPr>
            <w:tcW w:w="10980" w:type="dxa"/>
            <w:vAlign w:val="center"/>
          </w:tcPr>
          <w:p w:rsidR="0085107E" w:rsidRDefault="00284116" w:rsidP="00A26916">
            <w:pPr>
              <w:pStyle w:val="headin1c"/>
              <w:numPr>
                <w:ilvl w:val="1"/>
                <w:numId w:val="8"/>
              </w:numPr>
              <w:tabs>
                <w:tab w:val="clear" w:pos="792"/>
                <w:tab w:val="left" w:pos="421"/>
                <w:tab w:val="right" w:pos="7380"/>
              </w:tabs>
              <w:ind w:left="421"/>
              <w:rPr>
                <w:rFonts w:ascii="Arial Narrow" w:hAnsi="Arial Narrow"/>
                <w:b w:val="0"/>
                <w:bCs/>
                <w:i w:val="0"/>
                <w:iCs/>
                <w:sz w:val="20"/>
              </w:rPr>
            </w:pPr>
            <w:r w:rsidRPr="00012037">
              <w:rPr>
                <w:rFonts w:ascii="Arial Narrow" w:hAnsi="Arial Narrow"/>
                <w:bCs/>
                <w:i w:val="0"/>
                <w:iCs/>
                <w:sz w:val="20"/>
              </w:rPr>
              <w:t>Software troubleshooting</w:t>
            </w:r>
            <w:r>
              <w:rPr>
                <w:rFonts w:ascii="Arial Narrow" w:hAnsi="Arial Narrow"/>
                <w:b w:val="0"/>
                <w:bCs/>
                <w:i w:val="0"/>
                <w:iCs/>
                <w:sz w:val="20"/>
              </w:rPr>
              <w:t xml:space="preserve"> – includes </w:t>
            </w:r>
            <w:r w:rsidR="00F52339">
              <w:rPr>
                <w:rFonts w:ascii="Arial Narrow" w:hAnsi="Arial Narrow"/>
                <w:b w:val="0"/>
                <w:bCs/>
                <w:i w:val="0"/>
                <w:iCs/>
                <w:sz w:val="20"/>
              </w:rPr>
              <w:t>opening and saving files, copying content</w:t>
            </w:r>
            <w:r>
              <w:rPr>
                <w:rFonts w:ascii="Arial Narrow" w:hAnsi="Arial Narrow"/>
                <w:b w:val="0"/>
                <w:bCs/>
                <w:i w:val="0"/>
                <w:iCs/>
                <w:sz w:val="20"/>
              </w:rPr>
              <w:t>, downloading from databases</w:t>
            </w:r>
            <w:r w:rsidR="00F52339">
              <w:rPr>
                <w:rFonts w:ascii="Arial Narrow" w:hAnsi="Arial Narrow"/>
                <w:b w:val="0"/>
                <w:bCs/>
                <w:i w:val="0"/>
                <w:iCs/>
                <w:sz w:val="20"/>
              </w:rPr>
              <w:t>/internet, b</w:t>
            </w:r>
            <w:r>
              <w:rPr>
                <w:rFonts w:ascii="Arial Narrow" w:hAnsi="Arial Narrow"/>
                <w:b w:val="0"/>
                <w:bCs/>
                <w:i w:val="0"/>
                <w:iCs/>
                <w:sz w:val="20"/>
              </w:rPr>
              <w:t>rowser settings</w:t>
            </w:r>
            <w:r w:rsidR="00F52339">
              <w:rPr>
                <w:rFonts w:ascii="Arial Narrow" w:hAnsi="Arial Narrow"/>
                <w:b w:val="0"/>
                <w:bCs/>
                <w:i w:val="0"/>
                <w:iCs/>
                <w:sz w:val="20"/>
              </w:rPr>
              <w:t xml:space="preserve">, </w:t>
            </w:r>
            <w:r>
              <w:rPr>
                <w:rFonts w:ascii="Arial Narrow" w:hAnsi="Arial Narrow"/>
                <w:b w:val="0"/>
                <w:bCs/>
                <w:i w:val="0"/>
                <w:iCs/>
                <w:sz w:val="20"/>
              </w:rPr>
              <w:t>email</w:t>
            </w:r>
            <w:r w:rsidR="00F52339">
              <w:rPr>
                <w:rFonts w:ascii="Arial Narrow" w:hAnsi="Arial Narrow"/>
                <w:b w:val="0"/>
                <w:bCs/>
                <w:i w:val="0"/>
                <w:iCs/>
                <w:sz w:val="20"/>
              </w:rPr>
              <w:t xml:space="preserve"> and specific applications (e.g. MS, Adobe, sound and video software, Flash, Blackboard, social network tools</w:t>
            </w:r>
            <w:r w:rsidR="00573CC4">
              <w:rPr>
                <w:rFonts w:ascii="Arial Narrow" w:hAnsi="Arial Narrow"/>
                <w:b w:val="0"/>
                <w:bCs/>
                <w:i w:val="0"/>
                <w:iCs/>
                <w:sz w:val="20"/>
              </w:rPr>
              <w:t xml:space="preserve">, </w:t>
            </w:r>
            <w:r w:rsidR="00573CC4" w:rsidRPr="00012037">
              <w:rPr>
                <w:rFonts w:ascii="Arial Narrow" w:hAnsi="Arial Narrow"/>
                <w:b w:val="0"/>
                <w:bCs/>
                <w:i w:val="0"/>
                <w:iCs/>
                <w:sz w:val="20"/>
              </w:rPr>
              <w:t>etc</w:t>
            </w:r>
            <w:r w:rsidR="00F52339">
              <w:rPr>
                <w:rFonts w:ascii="Arial Narrow" w:hAnsi="Arial Narrow"/>
                <w:b w:val="0"/>
                <w:bCs/>
                <w:i w:val="0"/>
                <w:iCs/>
                <w:sz w:val="20"/>
              </w:rPr>
              <w:t>)</w:t>
            </w:r>
          </w:p>
        </w:tc>
      </w:tr>
      <w:tr w:rsidR="0085107E">
        <w:trPr>
          <w:trHeight w:val="20"/>
        </w:trPr>
        <w:tc>
          <w:tcPr>
            <w:tcW w:w="10980" w:type="dxa"/>
            <w:vAlign w:val="center"/>
          </w:tcPr>
          <w:p w:rsidR="0085107E" w:rsidRDefault="0085107E" w:rsidP="00A26916">
            <w:pPr>
              <w:pStyle w:val="headin1c"/>
              <w:numPr>
                <w:ilvl w:val="1"/>
                <w:numId w:val="8"/>
              </w:numPr>
              <w:tabs>
                <w:tab w:val="clear" w:pos="792"/>
                <w:tab w:val="left" w:pos="421"/>
                <w:tab w:val="right" w:pos="7380"/>
              </w:tabs>
              <w:ind w:left="421"/>
              <w:rPr>
                <w:rFonts w:ascii="Arial Narrow" w:hAnsi="Arial Narrow"/>
                <w:b w:val="0"/>
                <w:bCs/>
                <w:i w:val="0"/>
                <w:iCs/>
                <w:sz w:val="20"/>
              </w:rPr>
            </w:pPr>
            <w:r w:rsidRPr="00012037">
              <w:rPr>
                <w:rFonts w:ascii="Arial Narrow" w:hAnsi="Arial Narrow"/>
                <w:bCs/>
                <w:i w:val="0"/>
                <w:iCs/>
                <w:sz w:val="20"/>
              </w:rPr>
              <w:t>Computing network access</w:t>
            </w:r>
            <w:r>
              <w:rPr>
                <w:rFonts w:ascii="Arial Narrow" w:hAnsi="Arial Narrow"/>
                <w:b w:val="0"/>
                <w:bCs/>
                <w:i w:val="0"/>
                <w:iCs/>
                <w:sz w:val="20"/>
              </w:rPr>
              <w:t xml:space="preserve"> – includes creating network accounts, using usernames/passwords, troubleshooting login problems, resetting passwords, enquiries/instruction about using computing network, accessing online courses and exam results.</w:t>
            </w:r>
          </w:p>
        </w:tc>
      </w:tr>
      <w:tr w:rsidR="0085107E" w:rsidTr="00947115">
        <w:trPr>
          <w:trHeight w:val="20"/>
        </w:trPr>
        <w:tc>
          <w:tcPr>
            <w:tcW w:w="10980" w:type="dxa"/>
            <w:vAlign w:val="center"/>
          </w:tcPr>
          <w:p w:rsidR="0085107E" w:rsidRDefault="00284116" w:rsidP="00F57C52">
            <w:pPr>
              <w:pStyle w:val="headin1c"/>
              <w:numPr>
                <w:ilvl w:val="1"/>
                <w:numId w:val="8"/>
              </w:numPr>
              <w:tabs>
                <w:tab w:val="clear" w:pos="792"/>
                <w:tab w:val="left" w:pos="421"/>
                <w:tab w:val="right" w:pos="7380"/>
              </w:tabs>
              <w:ind w:left="421"/>
              <w:rPr>
                <w:rFonts w:ascii="Arial Narrow" w:hAnsi="Arial Narrow"/>
                <w:b w:val="0"/>
                <w:bCs/>
                <w:i w:val="0"/>
                <w:iCs/>
                <w:sz w:val="20"/>
              </w:rPr>
            </w:pPr>
            <w:r w:rsidRPr="00012037">
              <w:rPr>
                <w:rFonts w:ascii="Arial Narrow" w:hAnsi="Arial Narrow"/>
                <w:bCs/>
                <w:i w:val="0"/>
                <w:iCs/>
                <w:sz w:val="20"/>
              </w:rPr>
              <w:t>In-house IT and AV equipment loans</w:t>
            </w:r>
            <w:r>
              <w:rPr>
                <w:rFonts w:ascii="Arial Narrow" w:hAnsi="Arial Narrow"/>
                <w:b w:val="0"/>
                <w:bCs/>
                <w:i w:val="0"/>
                <w:iCs/>
                <w:sz w:val="20"/>
              </w:rPr>
              <w:t xml:space="preserve"> – e.g. laptops, DVD players, data projectors, etc.  Note: disability equipment enquiries go in 4.9</w:t>
            </w:r>
          </w:p>
        </w:tc>
      </w:tr>
      <w:tr w:rsidR="0085107E" w:rsidTr="00947115">
        <w:trPr>
          <w:trHeight w:val="20"/>
        </w:trPr>
        <w:tc>
          <w:tcPr>
            <w:tcW w:w="10980" w:type="dxa"/>
            <w:vAlign w:val="center"/>
          </w:tcPr>
          <w:p w:rsidR="0085107E" w:rsidRDefault="0085107E" w:rsidP="00947115">
            <w:pPr>
              <w:pStyle w:val="headin1c"/>
              <w:numPr>
                <w:ilvl w:val="1"/>
                <w:numId w:val="8"/>
              </w:numPr>
              <w:tabs>
                <w:tab w:val="clear" w:pos="792"/>
                <w:tab w:val="left" w:pos="421"/>
                <w:tab w:val="right" w:pos="7380"/>
              </w:tabs>
              <w:ind w:left="421"/>
              <w:rPr>
                <w:rFonts w:ascii="Arial Narrow" w:hAnsi="Arial Narrow"/>
                <w:b w:val="0"/>
                <w:bCs/>
                <w:i w:val="0"/>
                <w:iCs/>
                <w:sz w:val="20"/>
              </w:rPr>
            </w:pPr>
            <w:r w:rsidRPr="00012037">
              <w:rPr>
                <w:rFonts w:ascii="Arial Narrow" w:hAnsi="Arial Narrow"/>
                <w:bCs/>
                <w:i w:val="0"/>
                <w:iCs/>
                <w:sz w:val="20"/>
              </w:rPr>
              <w:t>Wireless internet access</w:t>
            </w:r>
            <w:r>
              <w:rPr>
                <w:rFonts w:ascii="Arial Narrow" w:hAnsi="Arial Narrow"/>
                <w:b w:val="0"/>
                <w:bCs/>
                <w:i w:val="0"/>
                <w:iCs/>
                <w:sz w:val="20"/>
              </w:rPr>
              <w:t xml:space="preserve"> – includes</w:t>
            </w:r>
            <w:r w:rsidR="00FA233E">
              <w:rPr>
                <w:rFonts w:ascii="Arial Narrow" w:hAnsi="Arial Narrow"/>
                <w:b w:val="0"/>
                <w:bCs/>
                <w:i w:val="0"/>
                <w:iCs/>
                <w:sz w:val="20"/>
              </w:rPr>
              <w:t xml:space="preserve"> how to login</w:t>
            </w:r>
            <w:r>
              <w:rPr>
                <w:rFonts w:ascii="Arial Narrow" w:hAnsi="Arial Narrow"/>
                <w:b w:val="0"/>
                <w:bCs/>
                <w:i w:val="0"/>
                <w:iCs/>
                <w:sz w:val="20"/>
              </w:rPr>
              <w:t xml:space="preserve">, </w:t>
            </w:r>
            <w:r w:rsidR="00FA233E">
              <w:rPr>
                <w:rFonts w:ascii="Arial Narrow" w:hAnsi="Arial Narrow"/>
                <w:b w:val="0"/>
                <w:bCs/>
                <w:i w:val="0"/>
                <w:iCs/>
                <w:sz w:val="20"/>
              </w:rPr>
              <w:t xml:space="preserve">access problems, </w:t>
            </w:r>
            <w:r>
              <w:rPr>
                <w:rFonts w:ascii="Arial Narrow" w:hAnsi="Arial Narrow"/>
                <w:b w:val="0"/>
                <w:bCs/>
                <w:i w:val="0"/>
                <w:iCs/>
                <w:sz w:val="20"/>
              </w:rPr>
              <w:t>etc.</w:t>
            </w:r>
          </w:p>
          <w:p w:rsidR="0085107E" w:rsidRDefault="00FA233E" w:rsidP="00FA233E">
            <w:pPr>
              <w:pStyle w:val="headin1c"/>
              <w:tabs>
                <w:tab w:val="left" w:pos="421"/>
              </w:tabs>
              <w:ind w:left="421"/>
              <w:rPr>
                <w:rFonts w:ascii="Arial Narrow" w:hAnsi="Arial Narrow"/>
                <w:b w:val="0"/>
                <w:bCs/>
                <w:i w:val="0"/>
                <w:iCs/>
                <w:sz w:val="20"/>
              </w:rPr>
            </w:pPr>
            <w:r w:rsidRPr="00012037">
              <w:rPr>
                <w:rFonts w:ascii="Arial Narrow" w:hAnsi="Arial Narrow"/>
                <w:b w:val="0"/>
                <w:bCs/>
                <w:iCs/>
                <w:sz w:val="20"/>
              </w:rPr>
              <w:t xml:space="preserve">Note: </w:t>
            </w:r>
            <w:r>
              <w:rPr>
                <w:rFonts w:ascii="Arial Narrow" w:hAnsi="Arial Narrow"/>
                <w:b w:val="0"/>
                <w:bCs/>
                <w:iCs/>
                <w:sz w:val="20"/>
              </w:rPr>
              <w:t xml:space="preserve">enquiries about location of hotspots </w:t>
            </w:r>
            <w:r w:rsidRPr="00012037">
              <w:rPr>
                <w:rFonts w:ascii="Arial Narrow" w:hAnsi="Arial Narrow"/>
                <w:b w:val="0"/>
                <w:bCs/>
                <w:iCs/>
                <w:sz w:val="20"/>
              </w:rPr>
              <w:t xml:space="preserve">goes in section </w:t>
            </w:r>
            <w:r>
              <w:rPr>
                <w:rFonts w:ascii="Arial Narrow" w:hAnsi="Arial Narrow"/>
                <w:b w:val="0"/>
                <w:bCs/>
                <w:iCs/>
                <w:sz w:val="20"/>
              </w:rPr>
              <w:t>1.2</w:t>
            </w:r>
            <w:r w:rsidRPr="00012037">
              <w:rPr>
                <w:rFonts w:ascii="Arial Narrow" w:hAnsi="Arial Narrow"/>
                <w:b w:val="0"/>
                <w:bCs/>
                <w:iCs/>
                <w:sz w:val="20"/>
              </w:rPr>
              <w:t>.</w:t>
            </w:r>
          </w:p>
        </w:tc>
      </w:tr>
      <w:tr w:rsidR="0085107E" w:rsidTr="00947115">
        <w:trPr>
          <w:trHeight w:val="20"/>
        </w:trPr>
        <w:tc>
          <w:tcPr>
            <w:tcW w:w="10980" w:type="dxa"/>
            <w:vAlign w:val="center"/>
          </w:tcPr>
          <w:p w:rsidR="0085107E" w:rsidRDefault="00F52339" w:rsidP="00F57C52">
            <w:pPr>
              <w:pStyle w:val="headin1c"/>
              <w:numPr>
                <w:ilvl w:val="1"/>
                <w:numId w:val="8"/>
              </w:numPr>
              <w:tabs>
                <w:tab w:val="clear" w:pos="792"/>
                <w:tab w:val="left" w:pos="421"/>
                <w:tab w:val="right" w:pos="7380"/>
              </w:tabs>
              <w:ind w:left="421"/>
              <w:rPr>
                <w:rFonts w:ascii="Arial Narrow" w:hAnsi="Arial Narrow"/>
                <w:b w:val="0"/>
                <w:bCs/>
                <w:i w:val="0"/>
                <w:iCs/>
                <w:sz w:val="20"/>
              </w:rPr>
            </w:pPr>
            <w:r w:rsidRPr="00012037">
              <w:rPr>
                <w:rFonts w:ascii="Arial Narrow" w:hAnsi="Arial Narrow"/>
                <w:bCs/>
                <w:i w:val="0"/>
                <w:iCs/>
                <w:sz w:val="20"/>
              </w:rPr>
              <w:t>Printing and photocopy troubleshooting</w:t>
            </w:r>
            <w:r>
              <w:rPr>
                <w:rFonts w:ascii="Arial Narrow" w:hAnsi="Arial Narrow"/>
                <w:b w:val="0"/>
                <w:bCs/>
                <w:i w:val="0"/>
                <w:iCs/>
                <w:sz w:val="20"/>
              </w:rPr>
              <w:t xml:space="preserve"> </w:t>
            </w:r>
            <w:r w:rsidR="0085107E">
              <w:rPr>
                <w:rFonts w:ascii="Arial Narrow" w:hAnsi="Arial Narrow"/>
                <w:b w:val="0"/>
                <w:bCs/>
                <w:i w:val="0"/>
                <w:iCs/>
                <w:sz w:val="20"/>
              </w:rPr>
              <w:t>– includes enquiries about operating the equipment, paper jams, problem print jobs, print queues, paper/toner refills – irrespective of the document source (e.g. internet, Word).</w:t>
            </w:r>
          </w:p>
        </w:tc>
      </w:tr>
      <w:tr w:rsidR="0085107E" w:rsidTr="00947115">
        <w:trPr>
          <w:trHeight w:val="20"/>
        </w:trPr>
        <w:tc>
          <w:tcPr>
            <w:tcW w:w="10980" w:type="dxa"/>
            <w:vAlign w:val="center"/>
          </w:tcPr>
          <w:p w:rsidR="0085107E" w:rsidRDefault="0085107E" w:rsidP="00F57C52">
            <w:pPr>
              <w:pStyle w:val="headin1c"/>
              <w:numPr>
                <w:ilvl w:val="1"/>
                <w:numId w:val="8"/>
              </w:numPr>
              <w:tabs>
                <w:tab w:val="clear" w:pos="792"/>
                <w:tab w:val="left" w:pos="421"/>
                <w:tab w:val="right" w:pos="7380"/>
                <w:tab w:val="right" w:pos="8460"/>
              </w:tabs>
              <w:ind w:left="421"/>
              <w:rPr>
                <w:rFonts w:ascii="Arial Narrow" w:hAnsi="Arial Narrow"/>
                <w:b w:val="0"/>
                <w:bCs/>
                <w:i w:val="0"/>
                <w:iCs/>
                <w:sz w:val="20"/>
              </w:rPr>
            </w:pPr>
            <w:r w:rsidRPr="00012037">
              <w:rPr>
                <w:rFonts w:ascii="Arial Narrow" w:hAnsi="Arial Narrow"/>
                <w:bCs/>
                <w:i w:val="0"/>
                <w:iCs/>
                <w:sz w:val="20"/>
              </w:rPr>
              <w:t>Account payment</w:t>
            </w:r>
            <w:r>
              <w:rPr>
                <w:rFonts w:ascii="Arial Narrow" w:hAnsi="Arial Narrow"/>
                <w:b w:val="0"/>
                <w:bCs/>
                <w:i w:val="0"/>
                <w:iCs/>
                <w:sz w:val="20"/>
              </w:rPr>
              <w:t>–</w:t>
            </w:r>
            <w:r w:rsidR="00284116">
              <w:rPr>
                <w:rFonts w:ascii="Arial Narrow" w:hAnsi="Arial Narrow"/>
                <w:b w:val="0"/>
                <w:bCs/>
                <w:i w:val="0"/>
                <w:iCs/>
                <w:sz w:val="20"/>
              </w:rPr>
              <w:t xml:space="preserve"> includes printing, photocopying and internet account </w:t>
            </w:r>
            <w:r>
              <w:rPr>
                <w:rFonts w:ascii="Arial Narrow" w:hAnsi="Arial Narrow"/>
                <w:b w:val="0"/>
                <w:bCs/>
                <w:i w:val="0"/>
                <w:iCs/>
                <w:sz w:val="20"/>
              </w:rPr>
              <w:t>payments, card purchases, credit balance enquiries.</w:t>
            </w:r>
          </w:p>
        </w:tc>
      </w:tr>
      <w:tr w:rsidR="0085107E" w:rsidTr="00947115">
        <w:trPr>
          <w:trHeight w:val="20"/>
        </w:trPr>
        <w:tc>
          <w:tcPr>
            <w:tcW w:w="10980" w:type="dxa"/>
            <w:tcBorders>
              <w:bottom w:val="single" w:sz="4" w:space="0" w:color="auto"/>
            </w:tcBorders>
            <w:vAlign w:val="center"/>
          </w:tcPr>
          <w:p w:rsidR="00947115" w:rsidRPr="00947115" w:rsidRDefault="0085107E" w:rsidP="00947115">
            <w:pPr>
              <w:pStyle w:val="headin1c"/>
              <w:numPr>
                <w:ilvl w:val="1"/>
                <w:numId w:val="8"/>
              </w:numPr>
              <w:tabs>
                <w:tab w:val="clear" w:pos="792"/>
                <w:tab w:val="left" w:pos="421"/>
                <w:tab w:val="right" w:pos="7380"/>
                <w:tab w:val="right" w:pos="8460"/>
              </w:tabs>
              <w:ind w:left="421"/>
              <w:rPr>
                <w:rFonts w:ascii="Arial Narrow" w:hAnsi="Arial Narrow"/>
                <w:b w:val="0"/>
                <w:bCs/>
                <w:iCs/>
                <w:sz w:val="20"/>
              </w:rPr>
            </w:pPr>
            <w:r w:rsidRPr="00012037">
              <w:rPr>
                <w:rFonts w:ascii="Arial Narrow" w:hAnsi="Arial Narrow"/>
                <w:bCs/>
                <w:i w:val="0"/>
                <w:iCs/>
                <w:sz w:val="20"/>
              </w:rPr>
              <w:t>Troubleshooting self-checkout machines</w:t>
            </w:r>
            <w:r>
              <w:rPr>
                <w:rFonts w:ascii="Arial Narrow" w:hAnsi="Arial Narrow"/>
                <w:b w:val="0"/>
                <w:bCs/>
                <w:i w:val="0"/>
                <w:iCs/>
                <w:sz w:val="20"/>
              </w:rPr>
              <w:t xml:space="preserve"> – includes problems with scanner, display screen, receipt printer.  </w:t>
            </w:r>
          </w:p>
          <w:p w:rsidR="0085107E" w:rsidRPr="00163091" w:rsidRDefault="0085107E" w:rsidP="00163091">
            <w:pPr>
              <w:pStyle w:val="headin1c"/>
              <w:tabs>
                <w:tab w:val="left" w:pos="421"/>
                <w:tab w:val="right" w:pos="7380"/>
                <w:tab w:val="right" w:pos="8460"/>
              </w:tabs>
              <w:ind w:left="421"/>
              <w:rPr>
                <w:rFonts w:ascii="Arial Narrow" w:hAnsi="Arial Narrow"/>
                <w:b w:val="0"/>
                <w:bCs/>
                <w:iCs/>
                <w:sz w:val="20"/>
              </w:rPr>
            </w:pPr>
            <w:r w:rsidRPr="00012037">
              <w:rPr>
                <w:rFonts w:ascii="Arial Narrow" w:hAnsi="Arial Narrow"/>
                <w:b w:val="0"/>
                <w:bCs/>
                <w:iCs/>
                <w:sz w:val="20"/>
              </w:rPr>
              <w:t>Note: helping a user to operate the unit goes in 2.3.</w:t>
            </w:r>
          </w:p>
        </w:tc>
      </w:tr>
      <w:tr w:rsidR="0085107E" w:rsidTr="00947115">
        <w:trPr>
          <w:trHeight w:val="20"/>
        </w:trPr>
        <w:tc>
          <w:tcPr>
            <w:tcW w:w="10980" w:type="dxa"/>
            <w:tcBorders>
              <w:bottom w:val="single" w:sz="4" w:space="0" w:color="auto"/>
            </w:tcBorders>
            <w:vAlign w:val="center"/>
          </w:tcPr>
          <w:p w:rsidR="0085107E" w:rsidRDefault="0085107E" w:rsidP="00F57C52">
            <w:pPr>
              <w:pStyle w:val="headin1c"/>
              <w:numPr>
                <w:ilvl w:val="1"/>
                <w:numId w:val="8"/>
              </w:numPr>
              <w:tabs>
                <w:tab w:val="clear" w:pos="792"/>
                <w:tab w:val="left" w:pos="421"/>
                <w:tab w:val="right" w:pos="7380"/>
                <w:tab w:val="right" w:pos="8460"/>
              </w:tabs>
              <w:ind w:left="421"/>
              <w:rPr>
                <w:rFonts w:ascii="Arial Narrow" w:hAnsi="Arial Narrow"/>
                <w:b w:val="0"/>
                <w:bCs/>
                <w:i w:val="0"/>
                <w:iCs/>
                <w:sz w:val="20"/>
              </w:rPr>
            </w:pPr>
            <w:r w:rsidRPr="00012037">
              <w:rPr>
                <w:rFonts w:ascii="Arial Narrow" w:hAnsi="Arial Narrow"/>
                <w:bCs/>
                <w:i w:val="0"/>
                <w:iCs/>
                <w:sz w:val="20"/>
              </w:rPr>
              <w:t>Disability equipment</w:t>
            </w:r>
            <w:r>
              <w:rPr>
                <w:rFonts w:ascii="Arial Narrow" w:hAnsi="Arial Narrow"/>
                <w:b w:val="0"/>
                <w:bCs/>
                <w:i w:val="0"/>
                <w:iCs/>
                <w:sz w:val="20"/>
              </w:rPr>
              <w:t xml:space="preserve"> – </w:t>
            </w:r>
            <w:proofErr w:type="spellStart"/>
            <w:r>
              <w:rPr>
                <w:rFonts w:ascii="Arial Narrow" w:hAnsi="Arial Narrow"/>
                <w:b w:val="0"/>
                <w:bCs/>
                <w:i w:val="0"/>
                <w:iCs/>
                <w:sz w:val="20"/>
              </w:rPr>
              <w:t>eg</w:t>
            </w:r>
            <w:proofErr w:type="spellEnd"/>
            <w:r>
              <w:rPr>
                <w:rFonts w:ascii="Arial Narrow" w:hAnsi="Arial Narrow"/>
                <w:b w:val="0"/>
                <w:bCs/>
                <w:i w:val="0"/>
                <w:iCs/>
                <w:sz w:val="20"/>
              </w:rPr>
              <w:t xml:space="preserve"> help with software, hardware, special passwords.</w:t>
            </w:r>
          </w:p>
        </w:tc>
      </w:tr>
      <w:tr w:rsidR="0085107E" w:rsidRPr="002E0DEF">
        <w:trPr>
          <w:trHeight w:val="20"/>
        </w:trPr>
        <w:tc>
          <w:tcPr>
            <w:tcW w:w="10980" w:type="dxa"/>
            <w:shd w:val="clear" w:color="auto" w:fill="C0C0C0"/>
            <w:vAlign w:val="center"/>
          </w:tcPr>
          <w:p w:rsidR="0085107E" w:rsidRPr="002E0DEF" w:rsidRDefault="0085107E" w:rsidP="00A26916">
            <w:pPr>
              <w:pStyle w:val="headin1c"/>
              <w:numPr>
                <w:ilvl w:val="0"/>
                <w:numId w:val="8"/>
              </w:numPr>
              <w:tabs>
                <w:tab w:val="clear" w:pos="360"/>
                <w:tab w:val="left" w:pos="421"/>
              </w:tabs>
              <w:ind w:left="421"/>
              <w:rPr>
                <w:rFonts w:ascii="Arial Narrow" w:hAnsi="Arial Narrow"/>
                <w:b w:val="0"/>
                <w:bCs/>
                <w:i w:val="0"/>
                <w:iCs/>
                <w:sz w:val="20"/>
              </w:rPr>
            </w:pPr>
            <w:r w:rsidRPr="002E0DEF">
              <w:rPr>
                <w:rFonts w:ascii="Arial Narrow" w:hAnsi="Arial Narrow"/>
                <w:i w:val="0"/>
                <w:iCs/>
                <w:sz w:val="20"/>
              </w:rPr>
              <w:t>Other</w:t>
            </w:r>
          </w:p>
        </w:tc>
      </w:tr>
      <w:tr w:rsidR="0085107E">
        <w:trPr>
          <w:trHeight w:val="20"/>
        </w:trPr>
        <w:tc>
          <w:tcPr>
            <w:tcW w:w="10980" w:type="dxa"/>
            <w:vAlign w:val="center"/>
          </w:tcPr>
          <w:p w:rsidR="0085107E" w:rsidRDefault="0085107E" w:rsidP="006A0752">
            <w:pPr>
              <w:pStyle w:val="headin1c"/>
              <w:numPr>
                <w:ilvl w:val="0"/>
                <w:numId w:val="22"/>
              </w:numPr>
              <w:tabs>
                <w:tab w:val="left" w:pos="421"/>
              </w:tabs>
              <w:ind w:left="421" w:hanging="425"/>
              <w:rPr>
                <w:rFonts w:ascii="Arial Narrow" w:hAnsi="Arial Narrow"/>
                <w:b w:val="0"/>
                <w:bCs/>
                <w:i w:val="0"/>
                <w:iCs/>
                <w:sz w:val="20"/>
              </w:rPr>
            </w:pPr>
            <w:r w:rsidRPr="00012037">
              <w:rPr>
                <w:rFonts w:ascii="Arial Narrow" w:hAnsi="Arial Narrow"/>
                <w:bCs/>
                <w:i w:val="0"/>
                <w:iCs/>
                <w:sz w:val="20"/>
              </w:rPr>
              <w:t>Other enquiries</w:t>
            </w:r>
            <w:r>
              <w:rPr>
                <w:rFonts w:ascii="Arial Narrow" w:hAnsi="Arial Narrow"/>
                <w:b w:val="0"/>
                <w:bCs/>
                <w:i w:val="0"/>
                <w:iCs/>
                <w:sz w:val="20"/>
              </w:rPr>
              <w:t xml:space="preserve"> – anything that doesn’t fit in n</w:t>
            </w:r>
            <w:r w:rsidR="006A0752">
              <w:rPr>
                <w:rFonts w:ascii="Arial Narrow" w:hAnsi="Arial Narrow"/>
                <w:b w:val="0"/>
                <w:bCs/>
                <w:i w:val="0"/>
                <w:iCs/>
                <w:sz w:val="20"/>
              </w:rPr>
              <w:t>umbers</w:t>
            </w:r>
            <w:bookmarkStart w:id="0" w:name="_GoBack"/>
            <w:bookmarkEnd w:id="0"/>
            <w:r>
              <w:rPr>
                <w:rFonts w:ascii="Arial Narrow" w:hAnsi="Arial Narrow"/>
                <w:b w:val="0"/>
                <w:bCs/>
                <w:i w:val="0"/>
                <w:iCs/>
                <w:sz w:val="20"/>
              </w:rPr>
              <w:t xml:space="preserve"> 1-4</w:t>
            </w:r>
          </w:p>
        </w:tc>
      </w:tr>
    </w:tbl>
    <w:p w:rsidR="00AF3204" w:rsidRDefault="00AF3204">
      <w:pPr>
        <w:pStyle w:val="headin1c"/>
        <w:tabs>
          <w:tab w:val="left" w:pos="360"/>
          <w:tab w:val="left" w:pos="720"/>
          <w:tab w:val="left" w:pos="1080"/>
        </w:tabs>
        <w:rPr>
          <w:rFonts w:ascii="Arial Narrow" w:hAnsi="Arial Narrow"/>
          <w:i w:val="0"/>
          <w:iCs/>
          <w:smallCaps/>
          <w:sz w:val="6"/>
        </w:rPr>
      </w:pPr>
    </w:p>
    <w:sectPr w:rsidR="00AF3204" w:rsidSect="004A5069">
      <w:headerReference w:type="default" r:id="rId7"/>
      <w:footerReference w:type="default" r:id="rId8"/>
      <w:pgSz w:w="11906" w:h="16838" w:code="9"/>
      <w:pgMar w:top="284" w:right="340" w:bottom="255" w:left="397" w:header="345" w:footer="29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8A5" w:rsidRDefault="00C518A5">
      <w:r>
        <w:separator/>
      </w:r>
    </w:p>
  </w:endnote>
  <w:endnote w:type="continuationSeparator" w:id="0">
    <w:p w:rsidR="00C518A5" w:rsidRDefault="00C5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294" w:rsidRPr="00FB3D94" w:rsidRDefault="007F3294" w:rsidP="00A8367D">
    <w:pPr>
      <w:pStyle w:val="Footer"/>
      <w:jc w:val="right"/>
      <w:rPr>
        <w:rFonts w:ascii="Arial Narrow" w:hAnsi="Arial Narrow" w:cs="Arial"/>
        <w:sz w:val="16"/>
        <w:szCs w:val="20"/>
      </w:rPr>
    </w:pPr>
    <w:r w:rsidRPr="00FB3D94">
      <w:rPr>
        <w:rFonts w:ascii="Arial Narrow" w:hAnsi="Arial Narrow"/>
        <w:sz w:val="16"/>
        <w:szCs w:val="20"/>
      </w:rPr>
      <w:t xml:space="preserve">© </w:t>
    </w:r>
    <w:r w:rsidRPr="00FB3D94">
      <w:rPr>
        <w:rFonts w:ascii="Arial Narrow" w:hAnsi="Arial Narrow" w:cs="Arial"/>
        <w:sz w:val="16"/>
        <w:szCs w:val="20"/>
      </w:rPr>
      <w:t>VATL - Liaison, Information &amp; Training Group</w:t>
    </w:r>
  </w:p>
  <w:p w:rsidR="007F3294" w:rsidRPr="00FB3D94" w:rsidRDefault="00204526" w:rsidP="00A8367D">
    <w:pPr>
      <w:pStyle w:val="Footer"/>
      <w:jc w:val="right"/>
      <w:rPr>
        <w:rFonts w:ascii="Arial Narrow" w:hAnsi="Arial Narrow" w:cs="Arial"/>
        <w:sz w:val="16"/>
        <w:szCs w:val="16"/>
      </w:rPr>
    </w:pPr>
    <w:r w:rsidRPr="00FB3D94">
      <w:rPr>
        <w:rFonts w:ascii="Arial Narrow" w:hAnsi="Arial Narrow" w:cs="Arial"/>
        <w:sz w:val="16"/>
        <w:szCs w:val="16"/>
      </w:rPr>
      <w:t>July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8A5" w:rsidRDefault="00C518A5">
      <w:r>
        <w:separator/>
      </w:r>
    </w:p>
  </w:footnote>
  <w:footnote w:type="continuationSeparator" w:id="0">
    <w:p w:rsidR="00C518A5" w:rsidRDefault="00C518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294" w:rsidRPr="00D919BC" w:rsidRDefault="00D919BC">
    <w:pPr>
      <w:pStyle w:val="Header"/>
      <w:tabs>
        <w:tab w:val="clear" w:pos="8306"/>
        <w:tab w:val="right" w:pos="9000"/>
        <w:tab w:val="left" w:pos="10639"/>
      </w:tabs>
      <w:jc w:val="center"/>
      <w:rPr>
        <w:rFonts w:ascii="Arial Narrow" w:hAnsi="Arial Narrow"/>
        <w:b/>
        <w:bCs/>
        <w:sz w:val="32"/>
        <w:szCs w:val="32"/>
        <w:lang w:val="en-US"/>
      </w:rPr>
    </w:pPr>
    <w:r w:rsidRPr="00D919BC">
      <w:rPr>
        <w:rFonts w:ascii="Arial Narrow" w:hAnsi="Arial Narrow"/>
        <w:b/>
        <w:bCs/>
        <w:noProof/>
        <w:sz w:val="36"/>
        <w:szCs w:val="32"/>
        <w:lang w:eastAsia="en-AU"/>
      </w:rPr>
      <w:drawing>
        <wp:anchor distT="0" distB="0" distL="114300" distR="114300" simplePos="0" relativeHeight="251660288" behindDoc="1" locked="0" layoutInCell="1" allowOverlap="1" wp14:anchorId="216B88B2" wp14:editId="3567DFAB">
          <wp:simplePos x="0" y="0"/>
          <wp:positionH relativeFrom="column">
            <wp:posOffset>5681980</wp:posOffset>
          </wp:positionH>
          <wp:positionV relativeFrom="paragraph">
            <wp:posOffset>-200025</wp:posOffset>
          </wp:positionV>
          <wp:extent cx="1405890" cy="755650"/>
          <wp:effectExtent l="0" t="0" r="381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t-logo.jpg"/>
                  <pic:cNvPicPr/>
                </pic:nvPicPr>
                <pic:blipFill>
                  <a:blip r:embed="rId1">
                    <a:extLst>
                      <a:ext uri="{28A0092B-C50C-407E-A947-70E740481C1C}">
                        <a14:useLocalDpi xmlns:a14="http://schemas.microsoft.com/office/drawing/2010/main" val="0"/>
                      </a:ext>
                    </a:extLst>
                  </a:blip>
                  <a:stretch>
                    <a:fillRect/>
                  </a:stretch>
                </pic:blipFill>
                <pic:spPr>
                  <a:xfrm>
                    <a:off x="0" y="0"/>
                    <a:ext cx="1405890" cy="755650"/>
                  </a:xfrm>
                  <a:prstGeom prst="rect">
                    <a:avLst/>
                  </a:prstGeom>
                </pic:spPr>
              </pic:pic>
            </a:graphicData>
          </a:graphic>
          <wp14:sizeRelH relativeFrom="page">
            <wp14:pctWidth>0</wp14:pctWidth>
          </wp14:sizeRelH>
          <wp14:sizeRelV relativeFrom="page">
            <wp14:pctHeight>0</wp14:pctHeight>
          </wp14:sizeRelV>
        </wp:anchor>
      </w:drawing>
    </w:r>
    <w:r w:rsidRPr="00D919BC">
      <w:rPr>
        <w:rFonts w:ascii="Arial Narrow" w:hAnsi="Arial Narrow"/>
        <w:b/>
        <w:bCs/>
        <w:noProof/>
        <w:sz w:val="32"/>
        <w:szCs w:val="32"/>
        <w:lang w:eastAsia="en-AU"/>
      </w:rPr>
      <w:drawing>
        <wp:anchor distT="0" distB="0" distL="114300" distR="114300" simplePos="0" relativeHeight="251658240" behindDoc="1" locked="0" layoutInCell="1" allowOverlap="1" wp14:anchorId="6CFC7624" wp14:editId="2C4D26CF">
          <wp:simplePos x="0" y="0"/>
          <wp:positionH relativeFrom="column">
            <wp:posOffset>14605</wp:posOffset>
          </wp:positionH>
          <wp:positionV relativeFrom="paragraph">
            <wp:posOffset>-200025</wp:posOffset>
          </wp:positionV>
          <wp:extent cx="1460500" cy="7194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atl-logo-last-final.jpg"/>
                  <pic:cNvPicPr/>
                </pic:nvPicPr>
                <pic:blipFill>
                  <a:blip r:embed="rId2">
                    <a:extLst>
                      <a:ext uri="{28A0092B-C50C-407E-A947-70E740481C1C}">
                        <a14:useLocalDpi xmlns:a14="http://schemas.microsoft.com/office/drawing/2010/main" val="0"/>
                      </a:ext>
                    </a:extLst>
                  </a:blip>
                  <a:stretch>
                    <a:fillRect/>
                  </a:stretch>
                </pic:blipFill>
                <pic:spPr>
                  <a:xfrm>
                    <a:off x="0" y="0"/>
                    <a:ext cx="1460500" cy="719455"/>
                  </a:xfrm>
                  <a:prstGeom prst="rect">
                    <a:avLst/>
                  </a:prstGeom>
                </pic:spPr>
              </pic:pic>
            </a:graphicData>
          </a:graphic>
          <wp14:sizeRelH relativeFrom="page">
            <wp14:pctWidth>0</wp14:pctWidth>
          </wp14:sizeRelH>
          <wp14:sizeRelV relativeFrom="page">
            <wp14:pctHeight>0</wp14:pctHeight>
          </wp14:sizeRelV>
        </wp:anchor>
      </w:drawing>
    </w:r>
    <w:r w:rsidR="007F3294" w:rsidRPr="00D919BC">
      <w:rPr>
        <w:rFonts w:ascii="Arial Narrow" w:hAnsi="Arial Narrow"/>
        <w:b/>
        <w:bCs/>
        <w:sz w:val="32"/>
        <w:szCs w:val="32"/>
        <w:lang w:val="en-US"/>
      </w:rPr>
      <w:t>ENQUIRIES STATISTICS – DATA COLLECTION FORM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2EB4"/>
    <w:multiLevelType w:val="multilevel"/>
    <w:tmpl w:val="131C6F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28404C2"/>
    <w:multiLevelType w:val="multilevel"/>
    <w:tmpl w:val="28E4FE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5BC0364"/>
    <w:multiLevelType w:val="hybridMultilevel"/>
    <w:tmpl w:val="C636858A"/>
    <w:lvl w:ilvl="0" w:tplc="6A56F0C2">
      <w:start w:val="1"/>
      <w:numFmt w:val="decimal"/>
      <w:lvlText w:val="3.%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 w15:restartNumberingAfterBreak="0">
    <w:nsid w:val="187039C4"/>
    <w:multiLevelType w:val="hybridMultilevel"/>
    <w:tmpl w:val="D158BD16"/>
    <w:lvl w:ilvl="0" w:tplc="0950C1F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705440"/>
    <w:multiLevelType w:val="hybridMultilevel"/>
    <w:tmpl w:val="989AE1A4"/>
    <w:lvl w:ilvl="0" w:tplc="E35279C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2AE2259"/>
    <w:multiLevelType w:val="multilevel"/>
    <w:tmpl w:val="218EAA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2EA16F0"/>
    <w:multiLevelType w:val="multilevel"/>
    <w:tmpl w:val="29DE95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48BD502D"/>
    <w:multiLevelType w:val="hybridMultilevel"/>
    <w:tmpl w:val="218EAA3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49115565"/>
    <w:multiLevelType w:val="multilevel"/>
    <w:tmpl w:val="AD26F7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50563D64"/>
    <w:multiLevelType w:val="multilevel"/>
    <w:tmpl w:val="131C6F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9AD128C"/>
    <w:multiLevelType w:val="singleLevel"/>
    <w:tmpl w:val="A002EAD2"/>
    <w:lvl w:ilvl="0">
      <w:start w:val="1"/>
      <w:numFmt w:val="bullet"/>
      <w:pStyle w:val="indent"/>
      <w:lvlText w:val=""/>
      <w:lvlJc w:val="left"/>
      <w:pPr>
        <w:tabs>
          <w:tab w:val="num" w:pos="360"/>
        </w:tabs>
        <w:ind w:left="360" w:hanging="360"/>
      </w:pPr>
      <w:rPr>
        <w:rFonts w:ascii="Symbol" w:hAnsi="Symbol" w:hint="default"/>
      </w:rPr>
    </w:lvl>
  </w:abstractNum>
  <w:abstractNum w:abstractNumId="11" w15:restartNumberingAfterBreak="0">
    <w:nsid w:val="59F300A8"/>
    <w:multiLevelType w:val="multilevel"/>
    <w:tmpl w:val="131C6F5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F371D44"/>
    <w:multiLevelType w:val="multilevel"/>
    <w:tmpl w:val="218EAA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03D5EBF"/>
    <w:multiLevelType w:val="multilevel"/>
    <w:tmpl w:val="4DF64C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49613E"/>
    <w:multiLevelType w:val="multilevel"/>
    <w:tmpl w:val="28E4FE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2B761D1"/>
    <w:multiLevelType w:val="multilevel"/>
    <w:tmpl w:val="218EAA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97B5497"/>
    <w:multiLevelType w:val="multilevel"/>
    <w:tmpl w:val="131C6F5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70FF31F8"/>
    <w:multiLevelType w:val="multilevel"/>
    <w:tmpl w:val="131C6F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743A3608"/>
    <w:multiLevelType w:val="hybridMultilevel"/>
    <w:tmpl w:val="2D2AF1EC"/>
    <w:lvl w:ilvl="0" w:tplc="2FA40D5C">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6C40021"/>
    <w:multiLevelType w:val="multilevel"/>
    <w:tmpl w:val="107E2B3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7A82A05"/>
    <w:multiLevelType w:val="multilevel"/>
    <w:tmpl w:val="29DE95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7A9D3684"/>
    <w:multiLevelType w:val="hybridMultilevel"/>
    <w:tmpl w:val="D7BE4504"/>
    <w:lvl w:ilvl="0" w:tplc="80AA8942">
      <w:start w:val="1"/>
      <w:numFmt w:val="decimal"/>
      <w:lvlText w:val="3.%1"/>
      <w:lvlJc w:val="left"/>
      <w:pPr>
        <w:ind w:left="716" w:hanging="360"/>
      </w:pPr>
      <w:rPr>
        <w:rFonts w:hint="default"/>
      </w:rPr>
    </w:lvl>
    <w:lvl w:ilvl="1" w:tplc="0C090019" w:tentative="1">
      <w:start w:val="1"/>
      <w:numFmt w:val="lowerLetter"/>
      <w:lvlText w:val="%2."/>
      <w:lvlJc w:val="left"/>
      <w:pPr>
        <w:ind w:left="1436" w:hanging="360"/>
      </w:pPr>
    </w:lvl>
    <w:lvl w:ilvl="2" w:tplc="0C09001B" w:tentative="1">
      <w:start w:val="1"/>
      <w:numFmt w:val="lowerRoman"/>
      <w:lvlText w:val="%3."/>
      <w:lvlJc w:val="right"/>
      <w:pPr>
        <w:ind w:left="2156" w:hanging="180"/>
      </w:pPr>
    </w:lvl>
    <w:lvl w:ilvl="3" w:tplc="0C09000F" w:tentative="1">
      <w:start w:val="1"/>
      <w:numFmt w:val="decimal"/>
      <w:lvlText w:val="%4."/>
      <w:lvlJc w:val="left"/>
      <w:pPr>
        <w:ind w:left="2876" w:hanging="360"/>
      </w:pPr>
    </w:lvl>
    <w:lvl w:ilvl="4" w:tplc="0C090019" w:tentative="1">
      <w:start w:val="1"/>
      <w:numFmt w:val="lowerLetter"/>
      <w:lvlText w:val="%5."/>
      <w:lvlJc w:val="left"/>
      <w:pPr>
        <w:ind w:left="3596" w:hanging="360"/>
      </w:pPr>
    </w:lvl>
    <w:lvl w:ilvl="5" w:tplc="0C09001B" w:tentative="1">
      <w:start w:val="1"/>
      <w:numFmt w:val="lowerRoman"/>
      <w:lvlText w:val="%6."/>
      <w:lvlJc w:val="right"/>
      <w:pPr>
        <w:ind w:left="4316" w:hanging="180"/>
      </w:pPr>
    </w:lvl>
    <w:lvl w:ilvl="6" w:tplc="0C09000F" w:tentative="1">
      <w:start w:val="1"/>
      <w:numFmt w:val="decimal"/>
      <w:lvlText w:val="%7."/>
      <w:lvlJc w:val="left"/>
      <w:pPr>
        <w:ind w:left="5036" w:hanging="360"/>
      </w:pPr>
    </w:lvl>
    <w:lvl w:ilvl="7" w:tplc="0C090019" w:tentative="1">
      <w:start w:val="1"/>
      <w:numFmt w:val="lowerLetter"/>
      <w:lvlText w:val="%8."/>
      <w:lvlJc w:val="left"/>
      <w:pPr>
        <w:ind w:left="5756" w:hanging="360"/>
      </w:pPr>
    </w:lvl>
    <w:lvl w:ilvl="8" w:tplc="0C09001B" w:tentative="1">
      <w:start w:val="1"/>
      <w:numFmt w:val="lowerRoman"/>
      <w:lvlText w:val="%9."/>
      <w:lvlJc w:val="right"/>
      <w:pPr>
        <w:ind w:left="6476" w:hanging="180"/>
      </w:pPr>
    </w:lvl>
  </w:abstractNum>
  <w:abstractNum w:abstractNumId="22" w15:restartNumberingAfterBreak="0">
    <w:nsid w:val="7B3E42DD"/>
    <w:multiLevelType w:val="multilevel"/>
    <w:tmpl w:val="218EAA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19"/>
  </w:num>
  <w:num w:numId="3">
    <w:abstractNumId w:val="0"/>
  </w:num>
  <w:num w:numId="4">
    <w:abstractNumId w:val="11"/>
  </w:num>
  <w:num w:numId="5">
    <w:abstractNumId w:val="16"/>
  </w:num>
  <w:num w:numId="6">
    <w:abstractNumId w:val="8"/>
  </w:num>
  <w:num w:numId="7">
    <w:abstractNumId w:val="1"/>
  </w:num>
  <w:num w:numId="8">
    <w:abstractNumId w:val="13"/>
  </w:num>
  <w:num w:numId="9">
    <w:abstractNumId w:val="3"/>
  </w:num>
  <w:num w:numId="10">
    <w:abstractNumId w:val="7"/>
  </w:num>
  <w:num w:numId="11">
    <w:abstractNumId w:val="22"/>
  </w:num>
  <w:num w:numId="12">
    <w:abstractNumId w:val="15"/>
  </w:num>
  <w:num w:numId="13">
    <w:abstractNumId w:val="5"/>
  </w:num>
  <w:num w:numId="14">
    <w:abstractNumId w:val="9"/>
  </w:num>
  <w:num w:numId="15">
    <w:abstractNumId w:val="20"/>
  </w:num>
  <w:num w:numId="16">
    <w:abstractNumId w:val="17"/>
  </w:num>
  <w:num w:numId="17">
    <w:abstractNumId w:val="6"/>
  </w:num>
  <w:num w:numId="18">
    <w:abstractNumId w:val="12"/>
  </w:num>
  <w:num w:numId="19">
    <w:abstractNumId w:val="14"/>
  </w:num>
  <w:num w:numId="20">
    <w:abstractNumId w:val="2"/>
  </w:num>
  <w:num w:numId="21">
    <w:abstractNumId w:val="21"/>
  </w:num>
  <w:num w:numId="22">
    <w:abstractNumId w:val="1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C77"/>
    <w:rsid w:val="00012037"/>
    <w:rsid w:val="00113CBB"/>
    <w:rsid w:val="00134854"/>
    <w:rsid w:val="00162ED5"/>
    <w:rsid w:val="00163091"/>
    <w:rsid w:val="00186894"/>
    <w:rsid w:val="00204526"/>
    <w:rsid w:val="00284116"/>
    <w:rsid w:val="00286B77"/>
    <w:rsid w:val="002C7326"/>
    <w:rsid w:val="002E0DEF"/>
    <w:rsid w:val="00305D0E"/>
    <w:rsid w:val="00306001"/>
    <w:rsid w:val="0034474E"/>
    <w:rsid w:val="0038026B"/>
    <w:rsid w:val="004115FD"/>
    <w:rsid w:val="0045134A"/>
    <w:rsid w:val="004A5069"/>
    <w:rsid w:val="004C2850"/>
    <w:rsid w:val="0050110D"/>
    <w:rsid w:val="00503C15"/>
    <w:rsid w:val="00573CC4"/>
    <w:rsid w:val="005A57A6"/>
    <w:rsid w:val="005A6A5E"/>
    <w:rsid w:val="005B5485"/>
    <w:rsid w:val="00611EDE"/>
    <w:rsid w:val="00647376"/>
    <w:rsid w:val="006A0752"/>
    <w:rsid w:val="006E2CA4"/>
    <w:rsid w:val="00754928"/>
    <w:rsid w:val="00773C1B"/>
    <w:rsid w:val="007C4784"/>
    <w:rsid w:val="007F09D3"/>
    <w:rsid w:val="007F3294"/>
    <w:rsid w:val="0085107E"/>
    <w:rsid w:val="008804B2"/>
    <w:rsid w:val="008E38FA"/>
    <w:rsid w:val="00933A4A"/>
    <w:rsid w:val="00940C77"/>
    <w:rsid w:val="00947115"/>
    <w:rsid w:val="00962D43"/>
    <w:rsid w:val="00A11123"/>
    <w:rsid w:val="00A26916"/>
    <w:rsid w:val="00A51A48"/>
    <w:rsid w:val="00A8367D"/>
    <w:rsid w:val="00A921FE"/>
    <w:rsid w:val="00AC0ACD"/>
    <w:rsid w:val="00AF3204"/>
    <w:rsid w:val="00B0598D"/>
    <w:rsid w:val="00B14650"/>
    <w:rsid w:val="00B37B06"/>
    <w:rsid w:val="00B508C9"/>
    <w:rsid w:val="00B60AB0"/>
    <w:rsid w:val="00C35081"/>
    <w:rsid w:val="00C518A5"/>
    <w:rsid w:val="00D00D62"/>
    <w:rsid w:val="00D919BC"/>
    <w:rsid w:val="00DA5461"/>
    <w:rsid w:val="00DC615E"/>
    <w:rsid w:val="00DE5E63"/>
    <w:rsid w:val="00DF18E8"/>
    <w:rsid w:val="00E260DC"/>
    <w:rsid w:val="00E52E7A"/>
    <w:rsid w:val="00E619E1"/>
    <w:rsid w:val="00EC1441"/>
    <w:rsid w:val="00EF12C5"/>
    <w:rsid w:val="00F52339"/>
    <w:rsid w:val="00F57C52"/>
    <w:rsid w:val="00FA233E"/>
    <w:rsid w:val="00FA37D3"/>
    <w:rsid w:val="00FB3D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5197C51"/>
  <w15:chartTrackingRefBased/>
  <w15:docId w15:val="{EE39B0DE-5296-4CE9-AE19-6A58B0F5D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069"/>
    <w:rPr>
      <w:sz w:val="24"/>
      <w:szCs w:val="24"/>
      <w:lang w:eastAsia="en-US"/>
    </w:rPr>
  </w:style>
  <w:style w:type="paragraph" w:styleId="Heading1">
    <w:name w:val="heading 1"/>
    <w:basedOn w:val="Normal"/>
    <w:next w:val="Normal"/>
    <w:qFormat/>
    <w:rsid w:val="004A5069"/>
    <w:pPr>
      <w:keepNext/>
      <w:outlineLvl w:val="0"/>
    </w:pPr>
    <w:rPr>
      <w:rFonts w:ascii="Arial" w:hAnsi="Arial"/>
      <w:szCs w:val="20"/>
    </w:rPr>
  </w:style>
  <w:style w:type="paragraph" w:styleId="Heading2">
    <w:name w:val="heading 2"/>
    <w:basedOn w:val="Normal"/>
    <w:next w:val="Normal"/>
    <w:qFormat/>
    <w:rsid w:val="004A5069"/>
    <w:pPr>
      <w:keepNext/>
      <w:outlineLvl w:val="1"/>
    </w:pPr>
    <w:rPr>
      <w:rFonts w:ascii="Arial" w:hAnsi="Arial"/>
      <w:b/>
      <w:szCs w:val="20"/>
    </w:rPr>
  </w:style>
  <w:style w:type="paragraph" w:styleId="Heading3">
    <w:name w:val="heading 3"/>
    <w:basedOn w:val="Normal"/>
    <w:next w:val="Normal"/>
    <w:qFormat/>
    <w:rsid w:val="004A5069"/>
    <w:pPr>
      <w:keepNext/>
      <w:ind w:left="720"/>
      <w:outlineLvl w:val="2"/>
    </w:pPr>
    <w:rPr>
      <w:rFonts w:ascii="Arial" w:hAnsi="Arial"/>
      <w:szCs w:val="20"/>
    </w:rPr>
  </w:style>
  <w:style w:type="paragraph" w:styleId="Heading7">
    <w:name w:val="heading 7"/>
    <w:basedOn w:val="Normal"/>
    <w:next w:val="Normal"/>
    <w:qFormat/>
    <w:rsid w:val="004A5069"/>
    <w:pPr>
      <w:keepNext/>
      <w:outlineLvl w:val="6"/>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rsid w:val="004A5069"/>
    <w:pPr>
      <w:numPr>
        <w:numId w:val="1"/>
      </w:numPr>
    </w:pPr>
    <w:rPr>
      <w:rFonts w:ascii="Arial" w:hAnsi="Arial"/>
      <w:sz w:val="22"/>
      <w:szCs w:val="20"/>
    </w:rPr>
  </w:style>
  <w:style w:type="paragraph" w:customStyle="1" w:styleId="level1a">
    <w:name w:val="level1a"/>
    <w:basedOn w:val="Normal"/>
    <w:rsid w:val="004A5069"/>
    <w:rPr>
      <w:rFonts w:ascii="Arial" w:hAnsi="Arial"/>
      <w:sz w:val="22"/>
      <w:szCs w:val="20"/>
    </w:rPr>
  </w:style>
  <w:style w:type="paragraph" w:customStyle="1" w:styleId="headin1c">
    <w:name w:val="headin1c"/>
    <w:basedOn w:val="Footer"/>
    <w:rsid w:val="004A5069"/>
    <w:pPr>
      <w:tabs>
        <w:tab w:val="clear" w:pos="4153"/>
        <w:tab w:val="clear" w:pos="8306"/>
      </w:tabs>
    </w:pPr>
    <w:rPr>
      <w:rFonts w:ascii="Arial" w:hAnsi="Arial"/>
      <w:b/>
      <w:i/>
      <w:sz w:val="22"/>
      <w:szCs w:val="20"/>
    </w:rPr>
  </w:style>
  <w:style w:type="paragraph" w:styleId="Footer">
    <w:name w:val="footer"/>
    <w:basedOn w:val="Normal"/>
    <w:rsid w:val="004A5069"/>
    <w:pPr>
      <w:tabs>
        <w:tab w:val="center" w:pos="4153"/>
        <w:tab w:val="right" w:pos="8306"/>
      </w:tabs>
    </w:pPr>
  </w:style>
  <w:style w:type="paragraph" w:styleId="BodyTextIndent">
    <w:name w:val="Body Text Indent"/>
    <w:basedOn w:val="Normal"/>
    <w:rsid w:val="004A5069"/>
    <w:pPr>
      <w:ind w:left="360" w:hanging="360"/>
    </w:pPr>
    <w:rPr>
      <w:rFonts w:ascii="Arial" w:hAnsi="Arial"/>
      <w:szCs w:val="20"/>
    </w:rPr>
  </w:style>
  <w:style w:type="character" w:styleId="Hyperlink">
    <w:name w:val="Hyperlink"/>
    <w:rsid w:val="004A5069"/>
    <w:rPr>
      <w:color w:val="0000FF"/>
      <w:u w:val="single"/>
    </w:rPr>
  </w:style>
  <w:style w:type="paragraph" w:styleId="Header">
    <w:name w:val="header"/>
    <w:basedOn w:val="Normal"/>
    <w:rsid w:val="004A5069"/>
    <w:pPr>
      <w:tabs>
        <w:tab w:val="center" w:pos="4153"/>
        <w:tab w:val="right" w:pos="8306"/>
      </w:tabs>
    </w:pPr>
  </w:style>
  <w:style w:type="character" w:styleId="FollowedHyperlink">
    <w:name w:val="FollowedHyperlink"/>
    <w:rsid w:val="004A506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688</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From the RIO FINAL REPORT:</vt:lpstr>
    </vt:vector>
  </TitlesOfParts>
  <Company>Swinburne University</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the RIO FINAL REPORT:</dc:title>
  <dc:subject/>
  <dc:creator>Swinburne</dc:creator>
  <cp:keywords/>
  <dc:description/>
  <cp:lastModifiedBy>Naomi Ferguson</cp:lastModifiedBy>
  <cp:revision>7</cp:revision>
  <cp:lastPrinted>2007-04-27T01:47:00Z</cp:lastPrinted>
  <dcterms:created xsi:type="dcterms:W3CDTF">2018-05-04T05:58:00Z</dcterms:created>
  <dcterms:modified xsi:type="dcterms:W3CDTF">2019-07-24T23:44:00Z</dcterms:modified>
</cp:coreProperties>
</file>